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EBE05" w14:textId="77777777" w:rsidR="00AE7E2B" w:rsidRPr="007E4F42" w:rsidRDefault="00AE7E2B" w:rsidP="00AE7E2B">
      <w:pPr>
        <w:jc w:val="center"/>
        <w:outlineLvl w:val="0"/>
        <w:rPr>
          <w:rFonts w:ascii="Verdana" w:hAnsi="Verdana"/>
          <w:color w:val="000000"/>
          <w:sz w:val="22"/>
          <w:szCs w:val="22"/>
        </w:rPr>
      </w:pPr>
      <w:bookmarkStart w:id="0" w:name="_Toc47106646"/>
      <w:r w:rsidRPr="007E4F42">
        <w:rPr>
          <w:rFonts w:ascii="Verdana" w:hAnsi="Verdana"/>
          <w:color w:val="000000"/>
          <w:sz w:val="22"/>
          <w:szCs w:val="22"/>
        </w:rPr>
        <w:t>Mullen v. Hawkins</w:t>
      </w:r>
      <w:bookmarkEnd w:id="0"/>
    </w:p>
    <w:p w14:paraId="322C953E" w14:textId="77777777" w:rsidR="00AE7E2B" w:rsidRPr="007E4F42" w:rsidRDefault="00AE7E2B" w:rsidP="00AE7E2B">
      <w:pPr>
        <w:jc w:val="center"/>
        <w:rPr>
          <w:rFonts w:ascii="Verdana" w:hAnsi="Verdana"/>
          <w:color w:val="000000"/>
          <w:sz w:val="22"/>
          <w:szCs w:val="22"/>
        </w:rPr>
      </w:pPr>
      <w:r w:rsidRPr="007E4F42">
        <w:rPr>
          <w:rFonts w:ascii="Verdana" w:hAnsi="Verdana"/>
          <w:color w:val="000000"/>
          <w:sz w:val="22"/>
          <w:szCs w:val="22"/>
        </w:rPr>
        <w:t>40 N.E. 797 (1895)</w:t>
      </w:r>
    </w:p>
    <w:p w14:paraId="73663F2E" w14:textId="77777777" w:rsidR="00AE7E2B" w:rsidRPr="007E4F42" w:rsidRDefault="00AE7E2B" w:rsidP="00AE7E2B">
      <w:pPr>
        <w:ind w:firstLine="720"/>
        <w:rPr>
          <w:rFonts w:ascii="Verdana" w:hAnsi="Verdana"/>
          <w:color w:val="000000"/>
          <w:sz w:val="22"/>
          <w:szCs w:val="22"/>
        </w:rPr>
      </w:pPr>
      <w:r w:rsidRPr="007E4F42">
        <w:rPr>
          <w:rFonts w:ascii="Verdana" w:hAnsi="Verdana"/>
          <w:color w:val="000000"/>
          <w:sz w:val="22"/>
          <w:szCs w:val="22"/>
        </w:rPr>
        <w:t> </w:t>
      </w:r>
    </w:p>
    <w:p w14:paraId="3492AD21" w14:textId="77777777" w:rsidR="00AE7E2B" w:rsidRPr="007E4F42" w:rsidRDefault="00AE7E2B" w:rsidP="00AE7E2B">
      <w:pPr>
        <w:ind w:firstLine="720"/>
        <w:rPr>
          <w:rFonts w:ascii="Verdana" w:hAnsi="Verdana"/>
          <w:color w:val="000000"/>
          <w:sz w:val="22"/>
          <w:szCs w:val="22"/>
        </w:rPr>
      </w:pPr>
      <w:r w:rsidRPr="007E4F42">
        <w:rPr>
          <w:rFonts w:ascii="Verdana" w:hAnsi="Verdana"/>
          <w:color w:val="000000"/>
          <w:sz w:val="22"/>
          <w:szCs w:val="22"/>
        </w:rPr>
        <w:t>[Mullen wished to take out a loan on land that he owned. The lenders were worried that Hawkins might have a claim to the land, and hence that Mullen's title was not clear. Mullen asked Hawkins to sign a quit-claim deed to the land. The court notes that Hawkins told Mullen that Hawkins "had no interest in said land; that he had theretofore conveyed it to one of [Mullen's] remote grantors, but, the [Mullen] continued to insist on the deed, and offered him $50 if [Hawkins] and his wife would go to Marion--about seven miles--and execute the deed, he accepted the offer, went with his wife to Marion, and executed the quitclaim deed, for which appellant executed to him [a promissory note for $50]." Mullen later refused to pay off the note, and Hawkins sued for the money.]</w:t>
      </w:r>
    </w:p>
    <w:p w14:paraId="7A088BF3" w14:textId="77777777" w:rsidR="00AE7E2B" w:rsidRPr="007E4F42" w:rsidRDefault="00AE7E2B" w:rsidP="00AE7E2B">
      <w:pPr>
        <w:rPr>
          <w:rFonts w:ascii="Verdana" w:hAnsi="Verdana"/>
          <w:color w:val="000000"/>
          <w:sz w:val="22"/>
          <w:szCs w:val="22"/>
        </w:rPr>
      </w:pPr>
      <w:r w:rsidRPr="007E4F42">
        <w:rPr>
          <w:rFonts w:ascii="Verdana" w:hAnsi="Verdana"/>
          <w:color w:val="000000"/>
          <w:sz w:val="22"/>
          <w:szCs w:val="22"/>
        </w:rPr>
        <w:t> </w:t>
      </w:r>
    </w:p>
    <w:p w14:paraId="34EDD5A0" w14:textId="77777777" w:rsidR="00AE7E2B" w:rsidRPr="007E4F42" w:rsidRDefault="00AE7E2B" w:rsidP="00AE7E2B">
      <w:pPr>
        <w:ind w:firstLine="720"/>
        <w:rPr>
          <w:rFonts w:ascii="Verdana" w:hAnsi="Verdana"/>
          <w:color w:val="000000"/>
          <w:sz w:val="22"/>
          <w:szCs w:val="22"/>
        </w:rPr>
      </w:pPr>
      <w:r w:rsidRPr="007E4F42">
        <w:rPr>
          <w:rFonts w:ascii="Verdana" w:hAnsi="Verdana"/>
          <w:color w:val="000000"/>
          <w:sz w:val="22"/>
          <w:szCs w:val="22"/>
        </w:rPr>
        <w:t>It is sufficient to say that “it is well settled that, in the absence of covenants of warranty or for title or proof of fraud, a failure of title is no defense to an action for the purchase money of real estate” Stratton v. Kennard, 74 Ind. 302 . . . If such failure of title is no defense, then it does not amount to a failure of consideration for the note executed to procure the conveyance.</w:t>
      </w:r>
    </w:p>
    <w:p w14:paraId="232927C7" w14:textId="77777777" w:rsidR="00AE7E2B" w:rsidRPr="007E4F42" w:rsidRDefault="00AE7E2B" w:rsidP="00AE7E2B">
      <w:pPr>
        <w:rPr>
          <w:rFonts w:ascii="Verdana" w:hAnsi="Verdana"/>
          <w:color w:val="000000"/>
          <w:sz w:val="22"/>
          <w:szCs w:val="22"/>
        </w:rPr>
      </w:pPr>
    </w:p>
    <w:p w14:paraId="7CE7D029" w14:textId="77777777" w:rsidR="00AE7E2B" w:rsidRPr="007E4F42" w:rsidRDefault="00AE7E2B" w:rsidP="00AE7E2B">
      <w:pPr>
        <w:ind w:firstLine="720"/>
        <w:rPr>
          <w:rFonts w:ascii="Verdana" w:hAnsi="Verdana"/>
          <w:color w:val="000000"/>
          <w:sz w:val="22"/>
          <w:szCs w:val="22"/>
        </w:rPr>
      </w:pPr>
      <w:r w:rsidRPr="007E4F42">
        <w:rPr>
          <w:rFonts w:ascii="Verdana" w:hAnsi="Verdana"/>
          <w:color w:val="000000"/>
          <w:sz w:val="22"/>
          <w:szCs w:val="22"/>
        </w:rPr>
        <w:t>Where a party voluntarily and without fraud or deception enters into a contract, and receives all he contracted for, he cannot be relieved on the ground of inadequacy or want of consideration</w:t>
      </w:r>
      <w:proofErr w:type="gramStart"/>
      <w:r w:rsidRPr="007E4F42">
        <w:rPr>
          <w:rFonts w:ascii="Verdana" w:hAnsi="Verdana"/>
          <w:color w:val="000000"/>
          <w:sz w:val="22"/>
          <w:szCs w:val="22"/>
        </w:rPr>
        <w:t>. . . .</w:t>
      </w:r>
      <w:proofErr w:type="gramEnd"/>
      <w:r w:rsidRPr="007E4F42">
        <w:rPr>
          <w:rFonts w:ascii="Verdana" w:hAnsi="Verdana"/>
          <w:color w:val="000000"/>
          <w:sz w:val="22"/>
          <w:szCs w:val="22"/>
        </w:rPr>
        <w:t xml:space="preserve"> Hardesty v. Smith, 3 Ind. 39</w:t>
      </w:r>
      <w:proofErr w:type="gramStart"/>
      <w:r w:rsidRPr="007E4F42">
        <w:rPr>
          <w:rFonts w:ascii="Verdana" w:hAnsi="Verdana"/>
          <w:color w:val="000000"/>
          <w:sz w:val="22"/>
          <w:szCs w:val="22"/>
        </w:rPr>
        <w:t>. . . .</w:t>
      </w:r>
      <w:proofErr w:type="gramEnd"/>
    </w:p>
    <w:p w14:paraId="6429B10D" w14:textId="77777777" w:rsidR="00AE7E2B" w:rsidRPr="007E4F42" w:rsidRDefault="00AE7E2B" w:rsidP="00AE7E2B">
      <w:pPr>
        <w:rPr>
          <w:rFonts w:ascii="Verdana" w:hAnsi="Verdana"/>
          <w:color w:val="000000"/>
          <w:sz w:val="22"/>
          <w:szCs w:val="22"/>
        </w:rPr>
      </w:pPr>
      <w:r w:rsidRPr="007E4F42">
        <w:rPr>
          <w:rFonts w:ascii="Verdana" w:hAnsi="Verdana"/>
          <w:color w:val="000000"/>
          <w:sz w:val="22"/>
          <w:szCs w:val="22"/>
        </w:rPr>
        <w:t> </w:t>
      </w:r>
    </w:p>
    <w:p w14:paraId="2E7A18D0" w14:textId="77777777" w:rsidR="00AE7E2B" w:rsidRPr="007E4F42" w:rsidRDefault="00AE7E2B" w:rsidP="00AE7E2B">
      <w:pPr>
        <w:ind w:firstLine="720"/>
        <w:rPr>
          <w:rFonts w:ascii="Verdana" w:hAnsi="Verdana"/>
          <w:color w:val="000000"/>
          <w:sz w:val="22"/>
          <w:szCs w:val="22"/>
        </w:rPr>
      </w:pPr>
      <w:r w:rsidRPr="007E4F42">
        <w:rPr>
          <w:rFonts w:ascii="Verdana" w:hAnsi="Verdana"/>
          <w:color w:val="000000"/>
          <w:sz w:val="22"/>
          <w:szCs w:val="22"/>
        </w:rPr>
        <w:t xml:space="preserve">The evidence on behalf of the appellee was sufficient to warrant the trial court in finding that there was a sufficient consideration to support the note </w:t>
      </w:r>
      <w:proofErr w:type="gramStart"/>
      <w:r w:rsidRPr="007E4F42">
        <w:rPr>
          <w:rFonts w:ascii="Verdana" w:hAnsi="Verdana"/>
          <w:color w:val="000000"/>
          <w:sz w:val="22"/>
          <w:szCs w:val="22"/>
        </w:rPr>
        <w:t>. . . ,</w:t>
      </w:r>
      <w:proofErr w:type="gramEnd"/>
      <w:r w:rsidRPr="007E4F42">
        <w:rPr>
          <w:rFonts w:ascii="Verdana" w:hAnsi="Verdana"/>
          <w:color w:val="000000"/>
          <w:sz w:val="22"/>
          <w:szCs w:val="22"/>
        </w:rPr>
        <w:t xml:space="preserve"> even though appellee had no interest in the real estate quitclaimed. . . . We think . . . that the trial court did not err in overruling the motion for a new trial. Judgment affirmed.</w:t>
      </w:r>
    </w:p>
    <w:p w14:paraId="1D16BC48" w14:textId="77777777" w:rsidR="00D84A65" w:rsidRDefault="00D84A65"/>
    <w:sectPr w:rsidR="00D8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2B"/>
    <w:rsid w:val="00AE7E2B"/>
    <w:rsid w:val="00D8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95EA"/>
  <w15:chartTrackingRefBased/>
  <w15:docId w15:val="{F50A0A4D-193D-4080-87C1-09AFF668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2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Warner</dc:creator>
  <cp:keywords/>
  <dc:description/>
  <cp:lastModifiedBy>Richard Warner</cp:lastModifiedBy>
  <cp:revision>1</cp:revision>
  <dcterms:created xsi:type="dcterms:W3CDTF">2020-07-31T21:51:00Z</dcterms:created>
  <dcterms:modified xsi:type="dcterms:W3CDTF">2020-07-31T21:52:00Z</dcterms:modified>
</cp:coreProperties>
</file>