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0CBA9" w14:textId="77777777" w:rsidR="00DB1238" w:rsidRPr="007E4F42" w:rsidRDefault="00DB1238" w:rsidP="00DB1238">
      <w:pPr>
        <w:jc w:val="center"/>
        <w:outlineLvl w:val="0"/>
        <w:rPr>
          <w:rFonts w:ascii="Verdana" w:hAnsi="Verdana"/>
          <w:sz w:val="22"/>
          <w:szCs w:val="22"/>
        </w:rPr>
      </w:pPr>
      <w:bookmarkStart w:id="0" w:name="_Toc460913940"/>
      <w:r w:rsidRPr="007E4F42">
        <w:rPr>
          <w:rFonts w:ascii="Verdana" w:hAnsi="Verdana"/>
          <w:sz w:val="22"/>
          <w:szCs w:val="22"/>
        </w:rPr>
        <w:t>Hoffman v. Red Owl Stores</w:t>
      </w:r>
      <w:bookmarkEnd w:id="0"/>
    </w:p>
    <w:p w14:paraId="3671EF62" w14:textId="77777777" w:rsidR="00DB1238" w:rsidRPr="007E4F42" w:rsidRDefault="00DB1238" w:rsidP="00DB1238">
      <w:pPr>
        <w:jc w:val="center"/>
        <w:rPr>
          <w:rFonts w:ascii="Verdana" w:hAnsi="Verdana"/>
          <w:sz w:val="22"/>
          <w:szCs w:val="22"/>
        </w:rPr>
      </w:pPr>
      <w:r w:rsidRPr="007E4F42">
        <w:rPr>
          <w:rFonts w:ascii="Verdana" w:hAnsi="Verdana"/>
          <w:sz w:val="22"/>
          <w:szCs w:val="22"/>
        </w:rPr>
        <w:t>133 N.W.2d 267 (Wis. 1965)</w:t>
      </w:r>
    </w:p>
    <w:p w14:paraId="4BF94609" w14:textId="77777777" w:rsidR="00DB1238" w:rsidRPr="007E4F42" w:rsidRDefault="00DB1238" w:rsidP="00DB1238">
      <w:pPr>
        <w:rPr>
          <w:rFonts w:ascii="Verdana" w:hAnsi="Verdana"/>
          <w:sz w:val="22"/>
          <w:szCs w:val="22"/>
        </w:rPr>
      </w:pPr>
    </w:p>
    <w:p w14:paraId="3500B364" w14:textId="77777777" w:rsidR="00DB1238" w:rsidRPr="007E4F42" w:rsidRDefault="00DB1238" w:rsidP="00DB1238">
      <w:pPr>
        <w:rPr>
          <w:rFonts w:ascii="Verdana" w:hAnsi="Verdana"/>
          <w:sz w:val="22"/>
          <w:szCs w:val="22"/>
        </w:rPr>
      </w:pPr>
      <w:r w:rsidRPr="007E4F42">
        <w:rPr>
          <w:rFonts w:ascii="Verdana" w:hAnsi="Verdana"/>
          <w:sz w:val="22"/>
          <w:szCs w:val="22"/>
        </w:rPr>
        <w:t xml:space="preserve">Action by Joseph Hoffman (hereinafter "Hoffman") and wife, plaintiffs, against defendants Red Owl Stores, Inc. (hereinafter "Red Owl") and Edward </w:t>
      </w:r>
      <w:proofErr w:type="spellStart"/>
      <w:r w:rsidRPr="007E4F42">
        <w:rPr>
          <w:rFonts w:ascii="Verdana" w:hAnsi="Verdana"/>
          <w:sz w:val="22"/>
          <w:szCs w:val="22"/>
        </w:rPr>
        <w:t>Lukowitz</w:t>
      </w:r>
      <w:proofErr w:type="spellEnd"/>
      <w:r w:rsidRPr="007E4F42">
        <w:rPr>
          <w:rFonts w:ascii="Verdana" w:hAnsi="Verdana"/>
          <w:sz w:val="22"/>
          <w:szCs w:val="22"/>
        </w:rPr>
        <w:t xml:space="preserve">. </w:t>
      </w:r>
    </w:p>
    <w:p w14:paraId="76EEE149" w14:textId="77777777" w:rsidR="00DB1238" w:rsidRPr="007E4F42" w:rsidRDefault="00DB1238" w:rsidP="00DB1238">
      <w:pPr>
        <w:rPr>
          <w:rFonts w:ascii="Verdana" w:hAnsi="Verdana"/>
          <w:sz w:val="22"/>
          <w:szCs w:val="22"/>
        </w:rPr>
      </w:pPr>
    </w:p>
    <w:p w14:paraId="4545A52E" w14:textId="77777777" w:rsidR="00DB1238" w:rsidRPr="007E4F42" w:rsidRDefault="00DB1238" w:rsidP="00DB1238">
      <w:pPr>
        <w:rPr>
          <w:rFonts w:ascii="Verdana" w:hAnsi="Verdana"/>
          <w:sz w:val="22"/>
          <w:szCs w:val="22"/>
        </w:rPr>
      </w:pPr>
      <w:r w:rsidRPr="007E4F42">
        <w:rPr>
          <w:rFonts w:ascii="Verdana" w:hAnsi="Verdana"/>
          <w:sz w:val="22"/>
          <w:szCs w:val="22"/>
        </w:rPr>
        <w:t xml:space="preserve">The complaint alleged that </w:t>
      </w:r>
      <w:proofErr w:type="spellStart"/>
      <w:r w:rsidRPr="007E4F42">
        <w:rPr>
          <w:rFonts w:ascii="Verdana" w:hAnsi="Verdana"/>
          <w:sz w:val="22"/>
          <w:szCs w:val="22"/>
        </w:rPr>
        <w:t>Lukowitz</w:t>
      </w:r>
      <w:proofErr w:type="spellEnd"/>
      <w:r w:rsidRPr="007E4F42">
        <w:rPr>
          <w:rFonts w:ascii="Verdana" w:hAnsi="Verdana"/>
          <w:sz w:val="22"/>
          <w:szCs w:val="22"/>
        </w:rPr>
        <w:t xml:space="preserve">, as agent for Red Owl, represented to and agreed with plaintiffs that Red Owl would build a store building in Chilton and stock it with merchandise for Hoffman to operate in return for which plaintiffs were to put up and invest a total sum of $ 18,000; that in reliance upon the above-mentioned agreement and representations plaintiffs sold their bakery building and business and their grocery store and business; also in reliance on the agreement and representations Hoffman purchased the building site in Chilton and rented a residence for himself and his family in Chilton; plaintiffs' actions in reliance on the representations and agreement disrupted their personal and business life; plaintiffs lost substantial amounts of income and expended large sums of money as expenses. Plaintiffs demanded recovery of damages for the breach of defendants' representations and agreements. </w:t>
      </w:r>
    </w:p>
    <w:p w14:paraId="1BDEB2B3" w14:textId="77777777" w:rsidR="00DB1238" w:rsidRPr="007E4F42" w:rsidRDefault="00DB1238" w:rsidP="00DB1238">
      <w:pPr>
        <w:rPr>
          <w:rFonts w:ascii="Verdana" w:hAnsi="Verdana"/>
          <w:sz w:val="22"/>
          <w:szCs w:val="22"/>
        </w:rPr>
      </w:pPr>
    </w:p>
    <w:p w14:paraId="497A4076" w14:textId="77777777" w:rsidR="00DB1238" w:rsidRPr="007E4F42" w:rsidRDefault="00DB1238" w:rsidP="00DB1238">
      <w:pPr>
        <w:rPr>
          <w:rFonts w:ascii="Verdana" w:hAnsi="Verdana"/>
          <w:sz w:val="22"/>
          <w:szCs w:val="22"/>
        </w:rPr>
      </w:pPr>
      <w:r w:rsidRPr="007E4F42">
        <w:rPr>
          <w:rFonts w:ascii="Verdana" w:hAnsi="Verdana"/>
          <w:sz w:val="22"/>
          <w:szCs w:val="22"/>
        </w:rPr>
        <w:t xml:space="preserve">The action was </w:t>
      </w:r>
      <w:proofErr w:type="spellStart"/>
      <w:r w:rsidRPr="007E4F42">
        <w:rPr>
          <w:rFonts w:ascii="Verdana" w:hAnsi="Verdana"/>
          <w:sz w:val="22"/>
          <w:szCs w:val="22"/>
        </w:rPr>
        <w:t>tried</w:t>
      </w:r>
      <w:proofErr w:type="spellEnd"/>
      <w:r w:rsidRPr="007E4F42">
        <w:rPr>
          <w:rFonts w:ascii="Verdana" w:hAnsi="Verdana"/>
          <w:sz w:val="22"/>
          <w:szCs w:val="22"/>
        </w:rPr>
        <w:t xml:space="preserve"> to a court and jury. The facts hereinafter stated are taken from the evidence adduced at the trial. Where there was a conflict in the evidence the version favorable to plaintiffs has been accepted since the verdict rendered was in favor of plaintiffs. </w:t>
      </w:r>
    </w:p>
    <w:p w14:paraId="7207DAFC" w14:textId="77777777" w:rsidR="00DB1238" w:rsidRPr="007E4F42" w:rsidRDefault="00DB1238" w:rsidP="00DB1238">
      <w:pPr>
        <w:rPr>
          <w:rFonts w:ascii="Verdana" w:hAnsi="Verdana"/>
          <w:sz w:val="22"/>
          <w:szCs w:val="22"/>
        </w:rPr>
      </w:pPr>
    </w:p>
    <w:p w14:paraId="3268F9DF" w14:textId="77777777" w:rsidR="00DB1238" w:rsidRPr="007E4F42" w:rsidRDefault="00DB1238" w:rsidP="00DB1238">
      <w:pPr>
        <w:rPr>
          <w:rFonts w:ascii="Verdana" w:hAnsi="Verdana"/>
          <w:sz w:val="22"/>
          <w:szCs w:val="22"/>
        </w:rPr>
      </w:pPr>
      <w:r w:rsidRPr="007E4F42">
        <w:rPr>
          <w:rFonts w:ascii="Verdana" w:hAnsi="Verdana"/>
          <w:sz w:val="22"/>
          <w:szCs w:val="22"/>
        </w:rPr>
        <w:t xml:space="preserve">Hoffman assisted by his wife operated a bakery at Wautoma from 1956 until sale of the building late in 1961. The building was owned in joint tenancy by him and his wife. Red Owl is a Minnesota corporation having its home office at Hopkins, Minnesota. It owns and operates a number of grocery supermarket stores and also extends franchises to agency stores which are owned by individuals, partnerships, and corporations. </w:t>
      </w:r>
      <w:proofErr w:type="spellStart"/>
      <w:r w:rsidRPr="007E4F42">
        <w:rPr>
          <w:rFonts w:ascii="Verdana" w:hAnsi="Verdana"/>
          <w:sz w:val="22"/>
          <w:szCs w:val="22"/>
        </w:rPr>
        <w:t>Lukowitz</w:t>
      </w:r>
      <w:proofErr w:type="spellEnd"/>
      <w:r w:rsidRPr="007E4F42">
        <w:rPr>
          <w:rFonts w:ascii="Verdana" w:hAnsi="Verdana"/>
          <w:sz w:val="22"/>
          <w:szCs w:val="22"/>
        </w:rPr>
        <w:t xml:space="preserve"> resides at Green Bay and since September, 1960, has been divisional manager for Red Owl in a territory comprising Upper Michigan and most of Wisconsin in charge of 84 stores. Prior to September, 1960, he was district manager having charge of approximately 20 stores. </w:t>
      </w:r>
    </w:p>
    <w:p w14:paraId="0046B177" w14:textId="77777777" w:rsidR="00DB1238" w:rsidRPr="007E4F42" w:rsidRDefault="00DB1238" w:rsidP="00DB1238">
      <w:pPr>
        <w:rPr>
          <w:rFonts w:ascii="Verdana" w:hAnsi="Verdana"/>
          <w:sz w:val="22"/>
          <w:szCs w:val="22"/>
        </w:rPr>
      </w:pPr>
    </w:p>
    <w:p w14:paraId="3312C05A" w14:textId="77777777" w:rsidR="00DB1238" w:rsidRPr="007E4F42" w:rsidRDefault="00DB1238" w:rsidP="00DB1238">
      <w:pPr>
        <w:rPr>
          <w:rFonts w:ascii="Verdana" w:hAnsi="Verdana"/>
          <w:sz w:val="22"/>
          <w:szCs w:val="22"/>
        </w:rPr>
      </w:pPr>
      <w:r w:rsidRPr="007E4F42">
        <w:rPr>
          <w:rFonts w:ascii="Verdana" w:hAnsi="Verdana"/>
          <w:sz w:val="22"/>
          <w:szCs w:val="22"/>
        </w:rPr>
        <w:t xml:space="preserve">In November, 1959, Hoffman was desirous of expanding his operations by establishing a grocery store and contacted a Red Owl representative by the name of Jansen, now deceased. Numerous conversations were had in 1960 with the idea of establishing a Red Owl franchise store in Wautoma. In September, 1960, </w:t>
      </w:r>
      <w:proofErr w:type="spellStart"/>
      <w:r w:rsidRPr="007E4F42">
        <w:rPr>
          <w:rFonts w:ascii="Verdana" w:hAnsi="Verdana"/>
          <w:sz w:val="22"/>
          <w:szCs w:val="22"/>
        </w:rPr>
        <w:t>Lukowitz</w:t>
      </w:r>
      <w:proofErr w:type="spellEnd"/>
      <w:r w:rsidRPr="007E4F42">
        <w:rPr>
          <w:rFonts w:ascii="Verdana" w:hAnsi="Verdana"/>
          <w:sz w:val="22"/>
          <w:szCs w:val="22"/>
        </w:rPr>
        <w:t xml:space="preserve"> succeeded Jansen as Red Owl's representative in the negotiations. Hoffman mentioned that $ 18,000 was all the capital he had available to invest and he was repeatedly assured that this would be sufficient to set him up in business as a Red Owl store. About Christmastime, 1960, Hoffman thought it would be a good idea if he bought a small grocery store in Wautoma and operated it in order that he gain experience in the grocery business prior to operating a Red Owl store in some larger community. On February 6, 1961, on the advice of </w:t>
      </w:r>
      <w:proofErr w:type="spellStart"/>
      <w:r w:rsidRPr="007E4F42">
        <w:rPr>
          <w:rFonts w:ascii="Verdana" w:hAnsi="Verdana"/>
          <w:sz w:val="22"/>
          <w:szCs w:val="22"/>
        </w:rPr>
        <w:t>Lukowitz</w:t>
      </w:r>
      <w:proofErr w:type="spellEnd"/>
      <w:r w:rsidRPr="007E4F42">
        <w:rPr>
          <w:rFonts w:ascii="Verdana" w:hAnsi="Verdana"/>
          <w:sz w:val="22"/>
          <w:szCs w:val="22"/>
        </w:rPr>
        <w:t xml:space="preserve"> and Sykes, who had succeeded </w:t>
      </w:r>
      <w:proofErr w:type="spellStart"/>
      <w:r w:rsidRPr="007E4F42">
        <w:rPr>
          <w:rFonts w:ascii="Verdana" w:hAnsi="Verdana"/>
          <w:sz w:val="22"/>
          <w:szCs w:val="22"/>
        </w:rPr>
        <w:t>Lukowitz</w:t>
      </w:r>
      <w:proofErr w:type="spellEnd"/>
      <w:r w:rsidRPr="007E4F42">
        <w:rPr>
          <w:rFonts w:ascii="Verdana" w:hAnsi="Verdana"/>
          <w:sz w:val="22"/>
          <w:szCs w:val="22"/>
        </w:rPr>
        <w:t xml:space="preserve"> as Red Owl's district manager, Hoffman bought the inventory and fixtures of a small grocery store in Wautoma and leased the building in which it was operated. </w:t>
      </w:r>
    </w:p>
    <w:p w14:paraId="716A1748" w14:textId="77777777" w:rsidR="00DB1238" w:rsidRPr="007E4F42" w:rsidRDefault="00DB1238" w:rsidP="00DB1238">
      <w:pPr>
        <w:rPr>
          <w:rFonts w:ascii="Verdana" w:hAnsi="Verdana"/>
          <w:sz w:val="22"/>
          <w:szCs w:val="22"/>
        </w:rPr>
      </w:pPr>
    </w:p>
    <w:p w14:paraId="0E0C248A" w14:textId="77777777" w:rsidR="00DB1238" w:rsidRPr="007E4F42" w:rsidRDefault="00DB1238" w:rsidP="00DB1238">
      <w:pPr>
        <w:rPr>
          <w:rFonts w:ascii="Verdana" w:hAnsi="Verdana"/>
          <w:sz w:val="22"/>
          <w:szCs w:val="22"/>
        </w:rPr>
      </w:pPr>
      <w:r w:rsidRPr="007E4F42">
        <w:rPr>
          <w:rFonts w:ascii="Verdana" w:hAnsi="Verdana"/>
          <w:sz w:val="22"/>
          <w:szCs w:val="22"/>
        </w:rPr>
        <w:t xml:space="preserve">After three months of operating this Wautoma store, the Red Owl representatives came in and took inventory and checked the operations and found the store was operating at a profit. </w:t>
      </w:r>
      <w:proofErr w:type="spellStart"/>
      <w:r w:rsidRPr="007E4F42">
        <w:rPr>
          <w:rFonts w:ascii="Verdana" w:hAnsi="Verdana"/>
          <w:sz w:val="22"/>
          <w:szCs w:val="22"/>
        </w:rPr>
        <w:t>Lukowitz</w:t>
      </w:r>
      <w:proofErr w:type="spellEnd"/>
      <w:r w:rsidRPr="007E4F42">
        <w:rPr>
          <w:rFonts w:ascii="Verdana" w:hAnsi="Verdana"/>
          <w:sz w:val="22"/>
          <w:szCs w:val="22"/>
        </w:rPr>
        <w:t xml:space="preserve"> advised Hoffman to sell the store to his manager, and assured him that Red Owl would find a larger store for him elsewhere. Acting on this advice and assurance, Hoffman sold the fixtures and inventory to his manager on June 6, 1961. Hoffman was reluctant to sell at that time because it meant losing the summer tourist business, but he sold on the assurance that he would be operating in a new location by fall and that he must sell this store if he wanted a bigger one. Before selling, Hoffman told the Red Owl representatives that he had $ 18,000 for "getting set up in business" and they assured him that there would be no problems in establishing him in a bigger operation. The makeup of the $ 18,000 was not discussed; it was understood plaintiff's father-in-law would furnish part of it. By June, 1961, the towns for the new grocery store had been narrowed down to two, Kewaunee and Chilton. In Kewaunee, Red Owl had an option on a building site. In Chilton, Red Owl had nothing under option, but it did select a site to which plaintiff obtained an option at Red Owl's suggestion. The option stipulated a purchase price of $ 6,000 with $ 1,000 to be paid on election to purchase and the balance to be paid within thirty days. On </w:t>
      </w:r>
      <w:proofErr w:type="spellStart"/>
      <w:r w:rsidRPr="007E4F42">
        <w:rPr>
          <w:rFonts w:ascii="Verdana" w:hAnsi="Verdana"/>
          <w:sz w:val="22"/>
          <w:szCs w:val="22"/>
        </w:rPr>
        <w:t>Lukowitz's</w:t>
      </w:r>
      <w:proofErr w:type="spellEnd"/>
      <w:r w:rsidRPr="007E4F42">
        <w:rPr>
          <w:rFonts w:ascii="Verdana" w:hAnsi="Verdana"/>
          <w:sz w:val="22"/>
          <w:szCs w:val="22"/>
        </w:rPr>
        <w:t xml:space="preserve"> assurance that everything was all set plaintiff paid $ 1,000 down on the lot on September 15th. </w:t>
      </w:r>
    </w:p>
    <w:p w14:paraId="02E26D85" w14:textId="77777777" w:rsidR="00DB1238" w:rsidRPr="007E4F42" w:rsidRDefault="00DB1238" w:rsidP="00DB1238">
      <w:pPr>
        <w:rPr>
          <w:rFonts w:ascii="Verdana" w:hAnsi="Verdana"/>
          <w:sz w:val="22"/>
          <w:szCs w:val="22"/>
        </w:rPr>
      </w:pPr>
      <w:r w:rsidRPr="007E4F42">
        <w:rPr>
          <w:rFonts w:ascii="Verdana" w:hAnsi="Verdana"/>
          <w:sz w:val="22"/>
          <w:szCs w:val="22"/>
        </w:rPr>
        <w:t xml:space="preserve">On September 27, 1961, plaintiff met at Chilton with </w:t>
      </w:r>
      <w:proofErr w:type="spellStart"/>
      <w:r w:rsidRPr="007E4F42">
        <w:rPr>
          <w:rFonts w:ascii="Verdana" w:hAnsi="Verdana"/>
          <w:sz w:val="22"/>
          <w:szCs w:val="22"/>
        </w:rPr>
        <w:t>Lukowitz</w:t>
      </w:r>
      <w:proofErr w:type="spellEnd"/>
      <w:r w:rsidRPr="007E4F42">
        <w:rPr>
          <w:rFonts w:ascii="Verdana" w:hAnsi="Verdana"/>
          <w:sz w:val="22"/>
          <w:szCs w:val="22"/>
        </w:rPr>
        <w:t xml:space="preserve"> and Mr. </w:t>
      </w:r>
      <w:proofErr w:type="spellStart"/>
      <w:r w:rsidRPr="007E4F42">
        <w:rPr>
          <w:rFonts w:ascii="Verdana" w:hAnsi="Verdana"/>
          <w:sz w:val="22"/>
          <w:szCs w:val="22"/>
        </w:rPr>
        <w:t>Reymund</w:t>
      </w:r>
      <w:proofErr w:type="spellEnd"/>
      <w:r w:rsidRPr="007E4F42">
        <w:rPr>
          <w:rFonts w:ascii="Verdana" w:hAnsi="Verdana"/>
          <w:sz w:val="22"/>
          <w:szCs w:val="22"/>
        </w:rPr>
        <w:t xml:space="preserve"> and Mr. Carlson from the home office who prepared a projected financial statement. Part of the </w:t>
      </w:r>
      <w:proofErr w:type="gramStart"/>
      <w:r w:rsidRPr="007E4F42">
        <w:rPr>
          <w:rFonts w:ascii="Verdana" w:hAnsi="Verdana"/>
          <w:sz w:val="22"/>
          <w:szCs w:val="22"/>
        </w:rPr>
        <w:t>funds</w:t>
      </w:r>
      <w:proofErr w:type="gramEnd"/>
      <w:r w:rsidRPr="007E4F42">
        <w:rPr>
          <w:rFonts w:ascii="Verdana" w:hAnsi="Verdana"/>
          <w:sz w:val="22"/>
          <w:szCs w:val="22"/>
        </w:rPr>
        <w:t xml:space="preserve"> plaintiffs were to supply as their investment in the venture were to be obtained by sale of their Wautoma bakery building. </w:t>
      </w:r>
    </w:p>
    <w:p w14:paraId="43904150" w14:textId="77777777" w:rsidR="00DB1238" w:rsidRPr="007E4F42" w:rsidRDefault="00DB1238" w:rsidP="00DB1238">
      <w:pPr>
        <w:rPr>
          <w:rFonts w:ascii="Verdana" w:hAnsi="Verdana"/>
          <w:sz w:val="22"/>
          <w:szCs w:val="22"/>
        </w:rPr>
      </w:pPr>
    </w:p>
    <w:p w14:paraId="1026642C" w14:textId="77777777" w:rsidR="00DB1238" w:rsidRPr="007E4F42" w:rsidRDefault="00DB1238" w:rsidP="00DB1238">
      <w:pPr>
        <w:rPr>
          <w:rFonts w:ascii="Verdana" w:hAnsi="Verdana"/>
          <w:sz w:val="22"/>
          <w:szCs w:val="22"/>
        </w:rPr>
      </w:pPr>
      <w:r w:rsidRPr="007E4F42">
        <w:rPr>
          <w:rFonts w:ascii="Verdana" w:hAnsi="Verdana"/>
          <w:sz w:val="22"/>
          <w:szCs w:val="22"/>
        </w:rPr>
        <w:t xml:space="preserve">On the basis of this meeting </w:t>
      </w:r>
      <w:proofErr w:type="spellStart"/>
      <w:r w:rsidRPr="007E4F42">
        <w:rPr>
          <w:rFonts w:ascii="Verdana" w:hAnsi="Verdana"/>
          <w:sz w:val="22"/>
          <w:szCs w:val="22"/>
        </w:rPr>
        <w:t>Lukowitz</w:t>
      </w:r>
      <w:proofErr w:type="spellEnd"/>
      <w:r w:rsidRPr="007E4F42">
        <w:rPr>
          <w:rFonts w:ascii="Verdana" w:hAnsi="Verdana"/>
          <w:sz w:val="22"/>
          <w:szCs w:val="22"/>
        </w:rPr>
        <w:t xml:space="preserve"> assured Hoffman: ". . . [E]</w:t>
      </w:r>
      <w:proofErr w:type="spellStart"/>
      <w:r w:rsidRPr="007E4F42">
        <w:rPr>
          <w:rFonts w:ascii="Verdana" w:hAnsi="Verdana"/>
          <w:sz w:val="22"/>
          <w:szCs w:val="22"/>
        </w:rPr>
        <w:t>verything</w:t>
      </w:r>
      <w:proofErr w:type="spellEnd"/>
      <w:r w:rsidRPr="007E4F42">
        <w:rPr>
          <w:rFonts w:ascii="Verdana" w:hAnsi="Verdana"/>
          <w:sz w:val="22"/>
          <w:szCs w:val="22"/>
        </w:rPr>
        <w:t xml:space="preserve"> is ready to go. Get your money together and we are set." Shortly after this meeting </w:t>
      </w:r>
      <w:proofErr w:type="spellStart"/>
      <w:r w:rsidRPr="007E4F42">
        <w:rPr>
          <w:rFonts w:ascii="Verdana" w:hAnsi="Verdana"/>
          <w:sz w:val="22"/>
          <w:szCs w:val="22"/>
        </w:rPr>
        <w:t>Lukowitz</w:t>
      </w:r>
      <w:proofErr w:type="spellEnd"/>
      <w:r w:rsidRPr="007E4F42">
        <w:rPr>
          <w:rFonts w:ascii="Verdana" w:hAnsi="Verdana"/>
          <w:sz w:val="22"/>
          <w:szCs w:val="22"/>
        </w:rPr>
        <w:t xml:space="preserve"> told plaintiffs that they would have to sell their bakery business and bakery building, and that their retaining this property was the only "hitch" in the entire plan. On November 6, 1961, plaintiffs sold their bakery building for $ 10,000. Hoffman was to retain the bakery equipment as he contemplated using it to operate a bakery in connection with his Red Owl store. After sale of the bakery Hoffman obtained employment on the night shift at an Appleton bakery. </w:t>
      </w:r>
    </w:p>
    <w:p w14:paraId="2BDDA8C1" w14:textId="77777777" w:rsidR="00DB1238" w:rsidRPr="007E4F42" w:rsidRDefault="00DB1238" w:rsidP="00DB1238">
      <w:pPr>
        <w:rPr>
          <w:rFonts w:ascii="Verdana" w:hAnsi="Verdana"/>
          <w:sz w:val="22"/>
          <w:szCs w:val="22"/>
        </w:rPr>
      </w:pPr>
    </w:p>
    <w:p w14:paraId="719FB380" w14:textId="77777777" w:rsidR="00DB1238" w:rsidRPr="007E4F42" w:rsidRDefault="00DB1238" w:rsidP="00DB1238">
      <w:pPr>
        <w:rPr>
          <w:rFonts w:ascii="Verdana" w:hAnsi="Verdana"/>
          <w:sz w:val="22"/>
          <w:szCs w:val="22"/>
        </w:rPr>
      </w:pPr>
      <w:r w:rsidRPr="007E4F42">
        <w:rPr>
          <w:rFonts w:ascii="Verdana" w:hAnsi="Verdana"/>
          <w:sz w:val="22"/>
          <w:szCs w:val="22"/>
        </w:rPr>
        <w:t xml:space="preserve">The record contains different exhibits which were prepared in September and October, some of which were projections of the fiscal operation of the business and others were proposed building and floor plans. Red Owl was to procure some third party to buy the Chilton lot from Hoffman, construct the building, and then lease it to Hoffman. No final plans were ever made, nor were bids let or a construction contract entered. Some time prior to November 20, 1961, certain of the terms of the lease under which the building was to be rented by Hoffman were understood between him and </w:t>
      </w:r>
      <w:proofErr w:type="spellStart"/>
      <w:r w:rsidRPr="007E4F42">
        <w:rPr>
          <w:rFonts w:ascii="Verdana" w:hAnsi="Verdana"/>
          <w:sz w:val="22"/>
          <w:szCs w:val="22"/>
        </w:rPr>
        <w:t>Lukowitz</w:t>
      </w:r>
      <w:proofErr w:type="spellEnd"/>
      <w:r w:rsidRPr="007E4F42">
        <w:rPr>
          <w:rFonts w:ascii="Verdana" w:hAnsi="Verdana"/>
          <w:sz w:val="22"/>
          <w:szCs w:val="22"/>
        </w:rPr>
        <w:t xml:space="preserve">. The lease was to be for ten years with a rental approximating $ 550 a month calculated on the basis of 1 percent per month on the building cost, plus 6 percent of the land cost divided on a monthly basis. At the end of the ten-year term he was to have an option to renew the lease for an additional ten-year period or to buy the property at cost on an instalment basis. There was no </w:t>
      </w:r>
      <w:r w:rsidRPr="007E4F42">
        <w:rPr>
          <w:rFonts w:ascii="Verdana" w:hAnsi="Verdana"/>
          <w:sz w:val="22"/>
          <w:szCs w:val="22"/>
        </w:rPr>
        <w:lastRenderedPageBreak/>
        <w:t xml:space="preserve">discussion as to what the instalments would be or with respect to repairs and maintenance. </w:t>
      </w:r>
    </w:p>
    <w:p w14:paraId="16B628F8" w14:textId="77777777" w:rsidR="00DB1238" w:rsidRPr="007E4F42" w:rsidRDefault="00DB1238" w:rsidP="00DB1238">
      <w:pPr>
        <w:rPr>
          <w:rFonts w:ascii="Verdana" w:hAnsi="Verdana"/>
          <w:sz w:val="22"/>
          <w:szCs w:val="22"/>
        </w:rPr>
      </w:pPr>
    </w:p>
    <w:p w14:paraId="654E621F" w14:textId="77777777" w:rsidR="00DB1238" w:rsidRPr="007E4F42" w:rsidRDefault="00DB1238" w:rsidP="00DB1238">
      <w:pPr>
        <w:rPr>
          <w:rFonts w:ascii="Verdana" w:hAnsi="Verdana"/>
          <w:sz w:val="22"/>
          <w:szCs w:val="22"/>
        </w:rPr>
      </w:pPr>
      <w:r w:rsidRPr="007E4F42">
        <w:rPr>
          <w:rFonts w:ascii="Verdana" w:hAnsi="Verdana"/>
          <w:sz w:val="22"/>
          <w:szCs w:val="22"/>
        </w:rPr>
        <w:t xml:space="preserve">On November 22d or 23d, </w:t>
      </w:r>
      <w:proofErr w:type="spellStart"/>
      <w:r w:rsidRPr="007E4F42">
        <w:rPr>
          <w:rFonts w:ascii="Verdana" w:hAnsi="Verdana"/>
          <w:sz w:val="22"/>
          <w:szCs w:val="22"/>
        </w:rPr>
        <w:t>Lukowitz</w:t>
      </w:r>
      <w:proofErr w:type="spellEnd"/>
      <w:r w:rsidRPr="007E4F42">
        <w:rPr>
          <w:rFonts w:ascii="Verdana" w:hAnsi="Verdana"/>
          <w:sz w:val="22"/>
          <w:szCs w:val="22"/>
        </w:rPr>
        <w:t xml:space="preserve"> and plaintiffs met in Minneapolis with Red Owl's credit manager to confer on Hoffman's financial standing and on financing the agency. Another projected financial statement was there drawn up entitled, "Proposed Financing </w:t>
      </w:r>
      <w:proofErr w:type="gramStart"/>
      <w:r w:rsidRPr="007E4F42">
        <w:rPr>
          <w:rFonts w:ascii="Verdana" w:hAnsi="Verdana"/>
          <w:sz w:val="22"/>
          <w:szCs w:val="22"/>
        </w:rPr>
        <w:t>For</w:t>
      </w:r>
      <w:proofErr w:type="gramEnd"/>
      <w:r w:rsidRPr="007E4F42">
        <w:rPr>
          <w:rFonts w:ascii="Verdana" w:hAnsi="Verdana"/>
          <w:sz w:val="22"/>
          <w:szCs w:val="22"/>
        </w:rPr>
        <w:t xml:space="preserve"> An Agency Store." This showed Hoffman contributing $ 24,100 of cash capital of which only $ 4,600 was to be cash possessed by plaintiffs. Eight thousand was to be procured as a loan from a Chilton bank secured by a mortgage on the bakery fixtures, $ 7,500 was to be obtained on a 5 percent loan from the father-in-law, and $ 4,000 was to be obtained by sale of the lot to the lessor at a profit. </w:t>
      </w:r>
    </w:p>
    <w:p w14:paraId="0B1729AA" w14:textId="77777777" w:rsidR="00DB1238" w:rsidRPr="007E4F42" w:rsidRDefault="00DB1238" w:rsidP="00DB1238">
      <w:pPr>
        <w:rPr>
          <w:rFonts w:ascii="Verdana" w:hAnsi="Verdana"/>
          <w:sz w:val="22"/>
          <w:szCs w:val="22"/>
        </w:rPr>
      </w:pPr>
    </w:p>
    <w:p w14:paraId="12A60F8A" w14:textId="77777777" w:rsidR="00DB1238" w:rsidRPr="007E4F42" w:rsidRDefault="00DB1238" w:rsidP="00DB1238">
      <w:pPr>
        <w:rPr>
          <w:rFonts w:ascii="Verdana" w:hAnsi="Verdana"/>
          <w:sz w:val="22"/>
          <w:szCs w:val="22"/>
        </w:rPr>
      </w:pPr>
      <w:r w:rsidRPr="007E4F42">
        <w:rPr>
          <w:rFonts w:ascii="Verdana" w:hAnsi="Verdana"/>
          <w:sz w:val="22"/>
          <w:szCs w:val="22"/>
        </w:rPr>
        <w:t xml:space="preserve">A week or two after the Minneapolis meeting </w:t>
      </w:r>
      <w:proofErr w:type="spellStart"/>
      <w:r w:rsidRPr="007E4F42">
        <w:rPr>
          <w:rFonts w:ascii="Verdana" w:hAnsi="Verdana"/>
          <w:sz w:val="22"/>
          <w:szCs w:val="22"/>
        </w:rPr>
        <w:t>Lukowitz</w:t>
      </w:r>
      <w:proofErr w:type="spellEnd"/>
      <w:r w:rsidRPr="007E4F42">
        <w:rPr>
          <w:rFonts w:ascii="Verdana" w:hAnsi="Verdana"/>
          <w:sz w:val="22"/>
          <w:szCs w:val="22"/>
        </w:rPr>
        <w:t xml:space="preserve"> showed Hoffman a telegram from the home office to the effect that if plaintiff could get another $ 2,000 for promotional purposes the deal could go through for $ 26,000. Hoffman stated he would have to find out if he could get another $ 2,000. He met with his father-in-law, who agreed to put $ 13,000 into the business provided he could come into the business as a partner. </w:t>
      </w:r>
      <w:proofErr w:type="spellStart"/>
      <w:r w:rsidRPr="007E4F42">
        <w:rPr>
          <w:rFonts w:ascii="Verdana" w:hAnsi="Verdana"/>
          <w:sz w:val="22"/>
          <w:szCs w:val="22"/>
        </w:rPr>
        <w:t>Lukowitz</w:t>
      </w:r>
      <w:proofErr w:type="spellEnd"/>
      <w:r w:rsidRPr="007E4F42">
        <w:rPr>
          <w:rFonts w:ascii="Verdana" w:hAnsi="Verdana"/>
          <w:sz w:val="22"/>
          <w:szCs w:val="22"/>
        </w:rPr>
        <w:t xml:space="preserve"> told Hoffman the partnership arrangement "sounds fine" and that Hoffman should not go into the partnership arrangement with the "front office." On January 16, 1962, the Red Owl credit manager teletyped </w:t>
      </w:r>
      <w:proofErr w:type="spellStart"/>
      <w:r w:rsidRPr="007E4F42">
        <w:rPr>
          <w:rFonts w:ascii="Verdana" w:hAnsi="Verdana"/>
          <w:sz w:val="22"/>
          <w:szCs w:val="22"/>
        </w:rPr>
        <w:t>Lukowitz</w:t>
      </w:r>
      <w:proofErr w:type="spellEnd"/>
      <w:r w:rsidRPr="007E4F42">
        <w:rPr>
          <w:rFonts w:ascii="Verdana" w:hAnsi="Verdana"/>
          <w:sz w:val="22"/>
          <w:szCs w:val="22"/>
        </w:rPr>
        <w:t xml:space="preserve"> that the father-in-law would have to sign an agreement that the $ 13,000 was either a gift or a loan subordinate to all general creditors and that he would prepare the agreement. On January 31, 1962, </w:t>
      </w:r>
      <w:proofErr w:type="spellStart"/>
      <w:r w:rsidRPr="007E4F42">
        <w:rPr>
          <w:rFonts w:ascii="Verdana" w:hAnsi="Verdana"/>
          <w:sz w:val="22"/>
          <w:szCs w:val="22"/>
        </w:rPr>
        <w:t>Lukowitz</w:t>
      </w:r>
      <w:proofErr w:type="spellEnd"/>
      <w:r w:rsidRPr="007E4F42">
        <w:rPr>
          <w:rFonts w:ascii="Verdana" w:hAnsi="Verdana"/>
          <w:sz w:val="22"/>
          <w:szCs w:val="22"/>
        </w:rPr>
        <w:t xml:space="preserve"> teletyped the home office that the father-in-law would sign one or other of the agreements. However, Hoffman testified that it was not until the final meeting </w:t>
      </w:r>
      <w:proofErr w:type="spellStart"/>
      <w:r w:rsidRPr="007E4F42">
        <w:rPr>
          <w:rFonts w:ascii="Verdana" w:hAnsi="Verdana"/>
          <w:sz w:val="22"/>
          <w:szCs w:val="22"/>
        </w:rPr>
        <w:t>some time</w:t>
      </w:r>
      <w:proofErr w:type="spellEnd"/>
      <w:r w:rsidRPr="007E4F42">
        <w:rPr>
          <w:rFonts w:ascii="Verdana" w:hAnsi="Verdana"/>
          <w:sz w:val="22"/>
          <w:szCs w:val="22"/>
        </w:rPr>
        <w:t xml:space="preserve"> between January 26 and February 2, 1962, that he was told that his father-in-law was expected to sign an agreement that the $ 13,000 he was advancing was to be an out-right gift. No mention was then made by the Red Owl representatives of the alternative of the father-in-law signing a subordination agreement. At this meeting the Red Owl agents presented Hoffman with the following projected financial statement: </w:t>
      </w:r>
    </w:p>
    <w:p w14:paraId="07AEDE21" w14:textId="77777777" w:rsidR="00DB1238" w:rsidRPr="007E4F42" w:rsidRDefault="00DB1238" w:rsidP="00DB1238">
      <w:pPr>
        <w:rPr>
          <w:rFonts w:ascii="Verdana" w:hAnsi="Verdana"/>
          <w:sz w:val="22"/>
          <w:szCs w:val="22"/>
        </w:rPr>
      </w:pPr>
    </w:p>
    <w:p w14:paraId="5A8C45EB" w14:textId="77777777" w:rsidR="00DB1238" w:rsidRPr="007E4F42" w:rsidRDefault="00DB1238" w:rsidP="00DB1238">
      <w:pPr>
        <w:rPr>
          <w:rFonts w:ascii="Verdana" w:hAnsi="Verdana"/>
          <w:sz w:val="22"/>
          <w:szCs w:val="22"/>
        </w:rPr>
      </w:pPr>
      <w:r w:rsidRPr="007E4F42">
        <w:rPr>
          <w:rFonts w:ascii="Verdana" w:hAnsi="Verdana"/>
          <w:sz w:val="22"/>
          <w:szCs w:val="22"/>
        </w:rPr>
        <w:t xml:space="preserve">"Capital required in operation: </w:t>
      </w:r>
    </w:p>
    <w:p w14:paraId="52632F79" w14:textId="77777777" w:rsidR="00DB1238" w:rsidRPr="007E4F42" w:rsidRDefault="00DB1238" w:rsidP="00DB1238">
      <w:pPr>
        <w:rPr>
          <w:rFonts w:ascii="Verdana" w:hAnsi="Verdana"/>
          <w:sz w:val="22"/>
          <w:szCs w:val="22"/>
        </w:rPr>
      </w:pPr>
      <w:r w:rsidRPr="007E4F42">
        <w:rPr>
          <w:rFonts w:ascii="Verdana" w:hAnsi="Verdana"/>
          <w:sz w:val="22"/>
          <w:szCs w:val="22"/>
        </w:rPr>
        <w:t xml:space="preserve">"Cash $ 5,000.00 </w:t>
      </w:r>
    </w:p>
    <w:p w14:paraId="42210C66" w14:textId="77777777" w:rsidR="00DB1238" w:rsidRPr="007E4F42" w:rsidRDefault="00DB1238" w:rsidP="00DB1238">
      <w:pPr>
        <w:rPr>
          <w:rFonts w:ascii="Verdana" w:hAnsi="Verdana"/>
          <w:sz w:val="22"/>
          <w:szCs w:val="22"/>
        </w:rPr>
      </w:pPr>
      <w:r w:rsidRPr="007E4F42">
        <w:rPr>
          <w:rFonts w:ascii="Verdana" w:hAnsi="Verdana"/>
          <w:sz w:val="22"/>
          <w:szCs w:val="22"/>
        </w:rPr>
        <w:t xml:space="preserve">"Merchandise 20,000.00 </w:t>
      </w:r>
    </w:p>
    <w:p w14:paraId="08E57DEC" w14:textId="77777777" w:rsidR="00DB1238" w:rsidRPr="007E4F42" w:rsidRDefault="00DB1238" w:rsidP="00DB1238">
      <w:pPr>
        <w:rPr>
          <w:rFonts w:ascii="Verdana" w:hAnsi="Verdana"/>
          <w:sz w:val="22"/>
          <w:szCs w:val="22"/>
        </w:rPr>
      </w:pPr>
      <w:r w:rsidRPr="007E4F42">
        <w:rPr>
          <w:rFonts w:ascii="Verdana" w:hAnsi="Verdana"/>
          <w:sz w:val="22"/>
          <w:szCs w:val="22"/>
        </w:rPr>
        <w:t xml:space="preserve">"Bakery 18,000.00 </w:t>
      </w:r>
    </w:p>
    <w:p w14:paraId="671C8A8B" w14:textId="77777777" w:rsidR="00DB1238" w:rsidRPr="007E4F42" w:rsidRDefault="00DB1238" w:rsidP="00DB1238">
      <w:pPr>
        <w:rPr>
          <w:rFonts w:ascii="Verdana" w:hAnsi="Verdana"/>
          <w:sz w:val="22"/>
          <w:szCs w:val="22"/>
        </w:rPr>
      </w:pPr>
      <w:r w:rsidRPr="007E4F42">
        <w:rPr>
          <w:rFonts w:ascii="Verdana" w:hAnsi="Verdana"/>
          <w:sz w:val="22"/>
          <w:szCs w:val="22"/>
        </w:rPr>
        <w:t xml:space="preserve">"Fixtures 17,500.00 </w:t>
      </w:r>
    </w:p>
    <w:p w14:paraId="4CFBDF18" w14:textId="77777777" w:rsidR="00DB1238" w:rsidRPr="007E4F42" w:rsidRDefault="00DB1238" w:rsidP="00DB1238">
      <w:pPr>
        <w:rPr>
          <w:rFonts w:ascii="Verdana" w:hAnsi="Verdana"/>
          <w:sz w:val="22"/>
          <w:szCs w:val="22"/>
        </w:rPr>
      </w:pPr>
      <w:r w:rsidRPr="007E4F42">
        <w:rPr>
          <w:rFonts w:ascii="Verdana" w:hAnsi="Verdana"/>
          <w:sz w:val="22"/>
          <w:szCs w:val="22"/>
        </w:rPr>
        <w:t xml:space="preserve">"Promotional Funds 1,500.00 </w:t>
      </w:r>
    </w:p>
    <w:p w14:paraId="75AA8B6F" w14:textId="77777777" w:rsidR="00DB1238" w:rsidRPr="007E4F42" w:rsidRDefault="00DB1238" w:rsidP="00DB1238">
      <w:pPr>
        <w:rPr>
          <w:rFonts w:ascii="Verdana" w:hAnsi="Verdana"/>
          <w:sz w:val="22"/>
          <w:szCs w:val="22"/>
        </w:rPr>
      </w:pPr>
      <w:r w:rsidRPr="007E4F42">
        <w:rPr>
          <w:rFonts w:ascii="Verdana" w:hAnsi="Verdana"/>
          <w:sz w:val="22"/>
          <w:szCs w:val="22"/>
        </w:rPr>
        <w:t xml:space="preserve">"TOTAL: $ 62,000.00 "Source of funds: </w:t>
      </w:r>
    </w:p>
    <w:p w14:paraId="2AB41ADC" w14:textId="77777777" w:rsidR="00DB1238" w:rsidRPr="007E4F42" w:rsidRDefault="00DB1238" w:rsidP="00DB1238">
      <w:pPr>
        <w:rPr>
          <w:rFonts w:ascii="Verdana" w:hAnsi="Verdana"/>
          <w:sz w:val="22"/>
          <w:szCs w:val="22"/>
        </w:rPr>
      </w:pPr>
      <w:r w:rsidRPr="007E4F42">
        <w:rPr>
          <w:rFonts w:ascii="Verdana" w:hAnsi="Verdana"/>
          <w:sz w:val="22"/>
          <w:szCs w:val="22"/>
        </w:rPr>
        <w:t xml:space="preserve">"Red Owl 7-day terms $ 5,000.00 </w:t>
      </w:r>
    </w:p>
    <w:p w14:paraId="5A773560" w14:textId="77777777" w:rsidR="00DB1238" w:rsidRPr="007E4F42" w:rsidRDefault="00DB1238" w:rsidP="00DB1238">
      <w:pPr>
        <w:rPr>
          <w:rFonts w:ascii="Verdana" w:hAnsi="Verdana"/>
          <w:sz w:val="22"/>
          <w:szCs w:val="22"/>
        </w:rPr>
      </w:pPr>
      <w:r w:rsidRPr="007E4F42">
        <w:rPr>
          <w:rFonts w:ascii="Verdana" w:hAnsi="Verdana"/>
          <w:sz w:val="22"/>
          <w:szCs w:val="22"/>
        </w:rPr>
        <w:t xml:space="preserve">"Red Owl Fixture contract </w:t>
      </w:r>
    </w:p>
    <w:p w14:paraId="2A477A58" w14:textId="77777777" w:rsidR="00DB1238" w:rsidRPr="007E4F42" w:rsidRDefault="00DB1238" w:rsidP="00DB1238">
      <w:pPr>
        <w:rPr>
          <w:rFonts w:ascii="Verdana" w:hAnsi="Verdana"/>
          <w:sz w:val="22"/>
          <w:szCs w:val="22"/>
        </w:rPr>
      </w:pPr>
      <w:r w:rsidRPr="007E4F42">
        <w:rPr>
          <w:rFonts w:ascii="Verdana" w:hAnsi="Verdana"/>
          <w:sz w:val="22"/>
          <w:szCs w:val="22"/>
        </w:rPr>
        <w:t xml:space="preserve">(Term 5 years) 14,000.00 </w:t>
      </w:r>
    </w:p>
    <w:p w14:paraId="132D4CFA" w14:textId="77777777" w:rsidR="00DB1238" w:rsidRPr="007E4F42" w:rsidRDefault="00DB1238" w:rsidP="00DB1238">
      <w:pPr>
        <w:rPr>
          <w:rFonts w:ascii="Verdana" w:hAnsi="Verdana"/>
          <w:sz w:val="22"/>
          <w:szCs w:val="22"/>
        </w:rPr>
      </w:pPr>
      <w:r w:rsidRPr="007E4F42">
        <w:rPr>
          <w:rFonts w:ascii="Verdana" w:hAnsi="Verdana"/>
          <w:sz w:val="22"/>
          <w:szCs w:val="22"/>
        </w:rPr>
        <w:t xml:space="preserve">"Bank loans (Term 9 years) </w:t>
      </w:r>
    </w:p>
    <w:p w14:paraId="4BEEBF7A" w14:textId="77777777" w:rsidR="00DB1238" w:rsidRPr="007E4F42" w:rsidRDefault="00DB1238" w:rsidP="00DB1238">
      <w:pPr>
        <w:rPr>
          <w:rFonts w:ascii="Verdana" w:hAnsi="Verdana"/>
          <w:sz w:val="22"/>
          <w:szCs w:val="22"/>
        </w:rPr>
      </w:pPr>
      <w:r w:rsidRPr="007E4F42">
        <w:rPr>
          <w:rFonts w:ascii="Verdana" w:hAnsi="Verdana"/>
          <w:sz w:val="22"/>
          <w:szCs w:val="22"/>
        </w:rPr>
        <w:t xml:space="preserve">Union State Bank of Chilton 8,000.00 </w:t>
      </w:r>
    </w:p>
    <w:p w14:paraId="21348F0D" w14:textId="77777777" w:rsidR="00DB1238" w:rsidRPr="007E4F42" w:rsidRDefault="00DB1238" w:rsidP="00DB1238">
      <w:pPr>
        <w:rPr>
          <w:rFonts w:ascii="Verdana" w:hAnsi="Verdana"/>
          <w:sz w:val="22"/>
          <w:szCs w:val="22"/>
        </w:rPr>
      </w:pPr>
      <w:r w:rsidRPr="007E4F42">
        <w:rPr>
          <w:rFonts w:ascii="Verdana" w:hAnsi="Verdana"/>
          <w:sz w:val="22"/>
          <w:szCs w:val="22"/>
        </w:rPr>
        <w:t xml:space="preserve">"(Secured by Bakery Equipment) </w:t>
      </w:r>
    </w:p>
    <w:p w14:paraId="7860B67E" w14:textId="77777777" w:rsidR="00DB1238" w:rsidRPr="007E4F42" w:rsidRDefault="00DB1238" w:rsidP="00DB1238">
      <w:pPr>
        <w:rPr>
          <w:rFonts w:ascii="Verdana" w:hAnsi="Verdana"/>
          <w:sz w:val="22"/>
          <w:szCs w:val="22"/>
        </w:rPr>
      </w:pPr>
      <w:r w:rsidRPr="007E4F42">
        <w:rPr>
          <w:rFonts w:ascii="Verdana" w:hAnsi="Verdana"/>
          <w:sz w:val="22"/>
          <w:szCs w:val="22"/>
        </w:rPr>
        <w:t xml:space="preserve">"Other loans (Term No-pay) </w:t>
      </w:r>
    </w:p>
    <w:p w14:paraId="3145F8A2" w14:textId="77777777" w:rsidR="00DB1238" w:rsidRPr="007E4F42" w:rsidRDefault="00DB1238" w:rsidP="00DB1238">
      <w:pPr>
        <w:rPr>
          <w:rFonts w:ascii="Verdana" w:hAnsi="Verdana"/>
          <w:sz w:val="22"/>
          <w:szCs w:val="22"/>
        </w:rPr>
      </w:pPr>
      <w:r w:rsidRPr="007E4F42">
        <w:rPr>
          <w:rFonts w:ascii="Verdana" w:hAnsi="Verdana"/>
          <w:sz w:val="22"/>
          <w:szCs w:val="22"/>
        </w:rPr>
        <w:t>"TOTAL: $ 70,500.00"</w:t>
      </w:r>
    </w:p>
    <w:p w14:paraId="6460383D" w14:textId="77777777" w:rsidR="00DB1238" w:rsidRPr="007E4F42" w:rsidRDefault="00DB1238" w:rsidP="00DB1238">
      <w:pPr>
        <w:rPr>
          <w:rFonts w:ascii="Verdana" w:hAnsi="Verdana"/>
          <w:sz w:val="22"/>
          <w:szCs w:val="22"/>
        </w:rPr>
      </w:pPr>
      <w:r w:rsidRPr="007E4F42">
        <w:rPr>
          <w:rFonts w:ascii="Verdana" w:hAnsi="Verdana"/>
          <w:sz w:val="22"/>
          <w:szCs w:val="22"/>
        </w:rPr>
        <w:lastRenderedPageBreak/>
        <w:t xml:space="preserve">Hoffman interpreted the above statement to require of plaintiffs a total of $ 34,000 cash made up of $ 13,000 gift from his father-in-law, $ 2,000 on mortgage, $ 8,000 on Chilton bank loan, $ 5,000 in cash from plaintiff, and $ 6,000 on the resale of the Chilton lot. Red Owl claims $ 18,000 is the total of the unborrowed or unencumbered cash, that is, $ 13,000 from the father-in-law and $ 5,000 cash from Hoffman himself. Hoffman informed Red Owl he could not go along with this proposal, and particularly objected to the requirement that his father-in-law sign an agreement that his $ 13,000 advancement was an absolute gift. This terminated the negotiations between the parties. </w:t>
      </w:r>
    </w:p>
    <w:p w14:paraId="5A5A70BF" w14:textId="77777777" w:rsidR="00DB1238" w:rsidRPr="007E4F42" w:rsidRDefault="00DB1238" w:rsidP="00DB1238">
      <w:pPr>
        <w:rPr>
          <w:rFonts w:ascii="Verdana" w:hAnsi="Verdana"/>
          <w:sz w:val="22"/>
          <w:szCs w:val="22"/>
        </w:rPr>
      </w:pPr>
      <w:r w:rsidRPr="007E4F42">
        <w:rPr>
          <w:rFonts w:ascii="Verdana" w:hAnsi="Verdana"/>
          <w:sz w:val="22"/>
          <w:szCs w:val="22"/>
        </w:rPr>
        <w:t xml:space="preserve">The case was submitted to the jury on a special verdict with the first two questions answered by the court. This verdict, as returned by the jury, was as follows: </w:t>
      </w:r>
    </w:p>
    <w:p w14:paraId="5AA44180" w14:textId="77777777" w:rsidR="00DB1238" w:rsidRPr="007E4F42" w:rsidRDefault="00DB1238" w:rsidP="00DB1238">
      <w:pPr>
        <w:rPr>
          <w:rFonts w:ascii="Verdana" w:hAnsi="Verdana"/>
          <w:sz w:val="22"/>
          <w:szCs w:val="22"/>
        </w:rPr>
      </w:pPr>
    </w:p>
    <w:p w14:paraId="6A71BDD7" w14:textId="77777777" w:rsidR="00DB1238" w:rsidRPr="007E4F42" w:rsidRDefault="00DB1238" w:rsidP="00DB1238">
      <w:pPr>
        <w:rPr>
          <w:rFonts w:ascii="Verdana" w:hAnsi="Verdana"/>
          <w:sz w:val="22"/>
          <w:szCs w:val="22"/>
        </w:rPr>
      </w:pPr>
      <w:r w:rsidRPr="007E4F42">
        <w:rPr>
          <w:rFonts w:ascii="Verdana" w:hAnsi="Verdana"/>
          <w:sz w:val="22"/>
          <w:szCs w:val="22"/>
        </w:rPr>
        <w:t xml:space="preserve">"Question No. 1: Did the Red Owl Stores, Inc., and Joseph Hoffmann on or about mid-May of 1961 initiate negotiations looking to the establishment of Joseph Hoffmann as a franchise operator of a Red Owl Store in Chilton? Answer: Yes. (Answered by the Court.) </w:t>
      </w:r>
    </w:p>
    <w:p w14:paraId="288CC1FD" w14:textId="77777777" w:rsidR="00DB1238" w:rsidRPr="007E4F42" w:rsidRDefault="00DB1238" w:rsidP="00DB1238">
      <w:pPr>
        <w:rPr>
          <w:rFonts w:ascii="Verdana" w:hAnsi="Verdana"/>
          <w:sz w:val="22"/>
          <w:szCs w:val="22"/>
        </w:rPr>
      </w:pPr>
      <w:r w:rsidRPr="007E4F42">
        <w:rPr>
          <w:rFonts w:ascii="Verdana" w:hAnsi="Verdana"/>
          <w:sz w:val="22"/>
          <w:szCs w:val="22"/>
        </w:rPr>
        <w:t xml:space="preserve">"Question No. 2: Did the parties mutually agree on all of the details of the proposal so as to reach a final agreement thereon? Answer: No. (Answered by the Court.) </w:t>
      </w:r>
    </w:p>
    <w:p w14:paraId="3AFADB6E" w14:textId="77777777" w:rsidR="00DB1238" w:rsidRPr="007E4F42" w:rsidRDefault="00DB1238" w:rsidP="00DB1238">
      <w:pPr>
        <w:rPr>
          <w:rFonts w:ascii="Verdana" w:hAnsi="Verdana"/>
          <w:sz w:val="22"/>
          <w:szCs w:val="22"/>
        </w:rPr>
      </w:pPr>
      <w:r w:rsidRPr="007E4F42">
        <w:rPr>
          <w:rFonts w:ascii="Verdana" w:hAnsi="Verdana"/>
          <w:sz w:val="22"/>
          <w:szCs w:val="22"/>
        </w:rPr>
        <w:t xml:space="preserve">"Question No. 3: Did the Red Owl Stores, Inc., in the course of said negotiations, make representations to Joseph Hoffmann that if he fulfilled certain conditions that they would establish him as a franchise operator of a Red Owl Store in Chilton? Answer: Yes. </w:t>
      </w:r>
    </w:p>
    <w:p w14:paraId="44C0E09B" w14:textId="77777777" w:rsidR="00DB1238" w:rsidRPr="007E4F42" w:rsidRDefault="00DB1238" w:rsidP="00DB1238">
      <w:pPr>
        <w:rPr>
          <w:rFonts w:ascii="Verdana" w:hAnsi="Verdana"/>
          <w:sz w:val="22"/>
          <w:szCs w:val="22"/>
        </w:rPr>
      </w:pPr>
      <w:r w:rsidRPr="007E4F42">
        <w:rPr>
          <w:rFonts w:ascii="Verdana" w:hAnsi="Verdana"/>
          <w:sz w:val="22"/>
          <w:szCs w:val="22"/>
        </w:rPr>
        <w:t xml:space="preserve">"Question No. 4: If you have answered Question No. 3 'Yes,' then answer this question: Did Joseph Hoffmann rely on said representations and was he induced to act thereon? Answer: Yes. </w:t>
      </w:r>
    </w:p>
    <w:p w14:paraId="36756563" w14:textId="77777777" w:rsidR="00DB1238" w:rsidRPr="007E4F42" w:rsidRDefault="00DB1238" w:rsidP="00DB1238">
      <w:pPr>
        <w:rPr>
          <w:rFonts w:ascii="Verdana" w:hAnsi="Verdana"/>
          <w:sz w:val="22"/>
          <w:szCs w:val="22"/>
        </w:rPr>
      </w:pPr>
      <w:r w:rsidRPr="007E4F42">
        <w:rPr>
          <w:rFonts w:ascii="Verdana" w:hAnsi="Verdana"/>
          <w:sz w:val="22"/>
          <w:szCs w:val="22"/>
        </w:rPr>
        <w:t xml:space="preserve">"Question No. 5: If you have answered Question No. 4 'Yes,' then answer this question: Ought Joseph Hoffmann, in the exercise of ordinary care, to have relied on said representations? Answer: Yes. </w:t>
      </w:r>
    </w:p>
    <w:p w14:paraId="50BF60F4" w14:textId="77777777" w:rsidR="00DB1238" w:rsidRPr="007E4F42" w:rsidRDefault="00DB1238" w:rsidP="00DB1238">
      <w:pPr>
        <w:rPr>
          <w:rFonts w:ascii="Verdana" w:hAnsi="Verdana"/>
          <w:sz w:val="22"/>
          <w:szCs w:val="22"/>
        </w:rPr>
      </w:pPr>
      <w:r w:rsidRPr="007E4F42">
        <w:rPr>
          <w:rFonts w:ascii="Verdana" w:hAnsi="Verdana"/>
          <w:sz w:val="22"/>
          <w:szCs w:val="22"/>
        </w:rPr>
        <w:t xml:space="preserve">"Question No. 6: If you have answered Question No. 3 'Yes' then answer this question: Did Joseph Hoffmann fulfill all the conditions he was required to fulfill by the terms of the negotiations between the parties up to January 26, 1962? Answer: Yes. </w:t>
      </w:r>
    </w:p>
    <w:p w14:paraId="58F7503F" w14:textId="77777777" w:rsidR="00DB1238" w:rsidRPr="007E4F42" w:rsidRDefault="00DB1238" w:rsidP="00DB1238">
      <w:pPr>
        <w:rPr>
          <w:rFonts w:ascii="Verdana" w:hAnsi="Verdana"/>
          <w:sz w:val="22"/>
          <w:szCs w:val="22"/>
        </w:rPr>
      </w:pPr>
      <w:r w:rsidRPr="007E4F42">
        <w:rPr>
          <w:rFonts w:ascii="Verdana" w:hAnsi="Verdana"/>
          <w:sz w:val="22"/>
          <w:szCs w:val="22"/>
        </w:rPr>
        <w:t xml:space="preserve">"Question No. 7: What sum of money will reasonably compensate the plaintiffs for such damages as they sustained by reason of: </w:t>
      </w:r>
    </w:p>
    <w:p w14:paraId="22CE7866" w14:textId="77777777" w:rsidR="00DB1238" w:rsidRPr="007E4F42" w:rsidRDefault="00DB1238" w:rsidP="00DB1238">
      <w:pPr>
        <w:rPr>
          <w:rFonts w:ascii="Verdana" w:hAnsi="Verdana"/>
          <w:sz w:val="22"/>
          <w:szCs w:val="22"/>
        </w:rPr>
      </w:pPr>
      <w:r w:rsidRPr="007E4F42">
        <w:rPr>
          <w:rFonts w:ascii="Verdana" w:hAnsi="Verdana"/>
          <w:sz w:val="22"/>
          <w:szCs w:val="22"/>
        </w:rPr>
        <w:t xml:space="preserve">(a) The sale of the Wautoma store fixtures and inventory? </w:t>
      </w:r>
    </w:p>
    <w:p w14:paraId="65EDB007" w14:textId="77777777" w:rsidR="00DB1238" w:rsidRPr="007E4F42" w:rsidRDefault="00DB1238" w:rsidP="00DB1238">
      <w:pPr>
        <w:rPr>
          <w:rFonts w:ascii="Verdana" w:hAnsi="Verdana"/>
          <w:sz w:val="22"/>
          <w:szCs w:val="22"/>
        </w:rPr>
      </w:pPr>
      <w:r w:rsidRPr="007E4F42">
        <w:rPr>
          <w:rFonts w:ascii="Verdana" w:hAnsi="Verdana"/>
          <w:sz w:val="22"/>
          <w:szCs w:val="22"/>
        </w:rPr>
        <w:t xml:space="preserve">Answer: $ 16,735. </w:t>
      </w:r>
    </w:p>
    <w:p w14:paraId="6A86E79D" w14:textId="77777777" w:rsidR="00DB1238" w:rsidRPr="007E4F42" w:rsidRDefault="00DB1238" w:rsidP="00DB1238">
      <w:pPr>
        <w:rPr>
          <w:rFonts w:ascii="Verdana" w:hAnsi="Verdana"/>
          <w:sz w:val="22"/>
          <w:szCs w:val="22"/>
        </w:rPr>
      </w:pPr>
      <w:r w:rsidRPr="007E4F42">
        <w:rPr>
          <w:rFonts w:ascii="Verdana" w:hAnsi="Verdana"/>
          <w:sz w:val="22"/>
          <w:szCs w:val="22"/>
        </w:rPr>
        <w:t xml:space="preserve">(b) The sale of the bakery building? </w:t>
      </w:r>
    </w:p>
    <w:p w14:paraId="54706187" w14:textId="77777777" w:rsidR="00DB1238" w:rsidRPr="007E4F42" w:rsidRDefault="00DB1238" w:rsidP="00DB1238">
      <w:pPr>
        <w:rPr>
          <w:rFonts w:ascii="Verdana" w:hAnsi="Verdana"/>
          <w:sz w:val="22"/>
          <w:szCs w:val="22"/>
        </w:rPr>
      </w:pPr>
      <w:r w:rsidRPr="007E4F42">
        <w:rPr>
          <w:rFonts w:ascii="Verdana" w:hAnsi="Verdana"/>
          <w:sz w:val="22"/>
          <w:szCs w:val="22"/>
        </w:rPr>
        <w:t xml:space="preserve">Answer: $ 2,000. </w:t>
      </w:r>
    </w:p>
    <w:p w14:paraId="765A5CAB" w14:textId="77777777" w:rsidR="00DB1238" w:rsidRPr="007E4F42" w:rsidRDefault="00DB1238" w:rsidP="00DB1238">
      <w:pPr>
        <w:rPr>
          <w:rFonts w:ascii="Verdana" w:hAnsi="Verdana"/>
          <w:sz w:val="22"/>
          <w:szCs w:val="22"/>
        </w:rPr>
      </w:pPr>
      <w:r w:rsidRPr="007E4F42">
        <w:rPr>
          <w:rFonts w:ascii="Verdana" w:hAnsi="Verdana"/>
          <w:sz w:val="22"/>
          <w:szCs w:val="22"/>
        </w:rPr>
        <w:t xml:space="preserve">(c) Taking up the option on the Chilton lot? </w:t>
      </w:r>
    </w:p>
    <w:p w14:paraId="03A20A28" w14:textId="77777777" w:rsidR="00DB1238" w:rsidRPr="007E4F42" w:rsidRDefault="00DB1238" w:rsidP="00DB1238">
      <w:pPr>
        <w:rPr>
          <w:rFonts w:ascii="Verdana" w:hAnsi="Verdana"/>
          <w:sz w:val="22"/>
          <w:szCs w:val="22"/>
        </w:rPr>
      </w:pPr>
      <w:r w:rsidRPr="007E4F42">
        <w:rPr>
          <w:rFonts w:ascii="Verdana" w:hAnsi="Verdana"/>
          <w:sz w:val="22"/>
          <w:szCs w:val="22"/>
        </w:rPr>
        <w:t xml:space="preserve">Answer: $ 1,000. </w:t>
      </w:r>
    </w:p>
    <w:p w14:paraId="7A6C41B9" w14:textId="77777777" w:rsidR="00DB1238" w:rsidRPr="007E4F42" w:rsidRDefault="00DB1238" w:rsidP="00DB1238">
      <w:pPr>
        <w:rPr>
          <w:rFonts w:ascii="Verdana" w:hAnsi="Verdana"/>
          <w:sz w:val="22"/>
          <w:szCs w:val="22"/>
        </w:rPr>
      </w:pPr>
      <w:r w:rsidRPr="007E4F42">
        <w:rPr>
          <w:rFonts w:ascii="Verdana" w:hAnsi="Verdana"/>
          <w:sz w:val="22"/>
          <w:szCs w:val="22"/>
        </w:rPr>
        <w:t xml:space="preserve">(d) Expenses of moving his family to Neenah? </w:t>
      </w:r>
    </w:p>
    <w:p w14:paraId="262241F5" w14:textId="77777777" w:rsidR="00DB1238" w:rsidRPr="007E4F42" w:rsidRDefault="00DB1238" w:rsidP="00DB1238">
      <w:pPr>
        <w:rPr>
          <w:rFonts w:ascii="Verdana" w:hAnsi="Verdana"/>
          <w:sz w:val="22"/>
          <w:szCs w:val="22"/>
        </w:rPr>
      </w:pPr>
      <w:r w:rsidRPr="007E4F42">
        <w:rPr>
          <w:rFonts w:ascii="Verdana" w:hAnsi="Verdana"/>
          <w:sz w:val="22"/>
          <w:szCs w:val="22"/>
        </w:rPr>
        <w:t xml:space="preserve">Answer: $ 140. </w:t>
      </w:r>
    </w:p>
    <w:p w14:paraId="0B490F47" w14:textId="77777777" w:rsidR="00DB1238" w:rsidRPr="007E4F42" w:rsidRDefault="00DB1238" w:rsidP="00DB1238">
      <w:pPr>
        <w:rPr>
          <w:rFonts w:ascii="Verdana" w:hAnsi="Verdana"/>
          <w:sz w:val="22"/>
          <w:szCs w:val="22"/>
        </w:rPr>
      </w:pPr>
      <w:r w:rsidRPr="007E4F42">
        <w:rPr>
          <w:rFonts w:ascii="Verdana" w:hAnsi="Verdana"/>
          <w:sz w:val="22"/>
          <w:szCs w:val="22"/>
        </w:rPr>
        <w:t xml:space="preserve">(e) House rental in Chilton? </w:t>
      </w:r>
    </w:p>
    <w:p w14:paraId="0CDBBDE9" w14:textId="77777777" w:rsidR="00DB1238" w:rsidRPr="007E4F42" w:rsidRDefault="00DB1238" w:rsidP="00DB1238">
      <w:pPr>
        <w:rPr>
          <w:rFonts w:ascii="Verdana" w:hAnsi="Verdana"/>
          <w:sz w:val="22"/>
          <w:szCs w:val="22"/>
        </w:rPr>
      </w:pPr>
      <w:r w:rsidRPr="007E4F42">
        <w:rPr>
          <w:rFonts w:ascii="Verdana" w:hAnsi="Verdana"/>
          <w:sz w:val="22"/>
          <w:szCs w:val="22"/>
        </w:rPr>
        <w:t>Answer: $ 125."</w:t>
      </w:r>
    </w:p>
    <w:p w14:paraId="65114013" w14:textId="77777777" w:rsidR="00DB1238" w:rsidRPr="007E4F42" w:rsidRDefault="00DB1238" w:rsidP="00DB1238">
      <w:pPr>
        <w:rPr>
          <w:rFonts w:ascii="Verdana" w:hAnsi="Verdana"/>
          <w:sz w:val="22"/>
          <w:szCs w:val="22"/>
        </w:rPr>
      </w:pPr>
      <w:r w:rsidRPr="007E4F42">
        <w:rPr>
          <w:rFonts w:ascii="Verdana" w:hAnsi="Verdana"/>
          <w:sz w:val="22"/>
          <w:szCs w:val="22"/>
        </w:rPr>
        <w:t xml:space="preserve">Plaintiffs moved for judgment on the verdict while defendants moved to change the answers to Questions 3, 4, 5, and 6 from "Yes" to "No," and in the alternative for relief from the answers to the subdivisions of Question 7 or a new trial. On March 31, 1964, the circuit court entered the following order: </w:t>
      </w:r>
    </w:p>
    <w:p w14:paraId="61D40E17" w14:textId="77777777" w:rsidR="00DB1238" w:rsidRPr="007E4F42" w:rsidRDefault="00DB1238" w:rsidP="00DB1238">
      <w:pPr>
        <w:rPr>
          <w:rFonts w:ascii="Verdana" w:hAnsi="Verdana"/>
          <w:sz w:val="22"/>
          <w:szCs w:val="22"/>
        </w:rPr>
      </w:pPr>
      <w:r w:rsidRPr="007E4F42">
        <w:rPr>
          <w:rFonts w:ascii="Verdana" w:hAnsi="Verdana"/>
          <w:sz w:val="22"/>
          <w:szCs w:val="22"/>
        </w:rPr>
        <w:lastRenderedPageBreak/>
        <w:t xml:space="preserve">"It Is Ordered in accordance with said decision on motions after verdict hereby incorporated herein by reference: </w:t>
      </w:r>
    </w:p>
    <w:p w14:paraId="1F2D657E" w14:textId="77777777" w:rsidR="00DB1238" w:rsidRPr="007E4F42" w:rsidRDefault="00DB1238" w:rsidP="00DB1238">
      <w:pPr>
        <w:rPr>
          <w:rFonts w:ascii="Verdana" w:hAnsi="Verdana"/>
          <w:sz w:val="22"/>
          <w:szCs w:val="22"/>
        </w:rPr>
      </w:pPr>
      <w:r w:rsidRPr="007E4F42">
        <w:rPr>
          <w:rFonts w:ascii="Verdana" w:hAnsi="Verdana"/>
          <w:sz w:val="22"/>
          <w:szCs w:val="22"/>
        </w:rPr>
        <w:t xml:space="preserve">"1. That the answer of the jury to Question No. 7 (a) be and the same is hereby vacated and set aside and that a new trial be had on the sole issue of the damages for loss, if any, on the sale of the Wautoma store, fixtures and inventory. </w:t>
      </w:r>
    </w:p>
    <w:p w14:paraId="2B9B6426" w14:textId="77777777" w:rsidR="00DB1238" w:rsidRPr="007E4F42" w:rsidRDefault="00DB1238" w:rsidP="00DB1238">
      <w:pPr>
        <w:rPr>
          <w:rFonts w:ascii="Verdana" w:hAnsi="Verdana"/>
          <w:sz w:val="22"/>
          <w:szCs w:val="22"/>
        </w:rPr>
      </w:pPr>
      <w:r w:rsidRPr="007E4F42">
        <w:rPr>
          <w:rFonts w:ascii="Verdana" w:hAnsi="Verdana"/>
          <w:sz w:val="22"/>
          <w:szCs w:val="22"/>
        </w:rPr>
        <w:t>"2. That all other portions of the verdict of the jury be and hereby are approved and confirmed and all after-verdict motions of the parties inconsistent with this order are hereby denied."</w:t>
      </w:r>
    </w:p>
    <w:p w14:paraId="035DC353" w14:textId="77777777" w:rsidR="00DB1238" w:rsidRPr="007E4F42" w:rsidRDefault="00DB1238" w:rsidP="00DB1238">
      <w:pPr>
        <w:rPr>
          <w:rFonts w:ascii="Verdana" w:hAnsi="Verdana"/>
          <w:sz w:val="22"/>
          <w:szCs w:val="22"/>
        </w:rPr>
      </w:pPr>
    </w:p>
    <w:p w14:paraId="3F1AFF80" w14:textId="77777777" w:rsidR="00DB1238" w:rsidRPr="007E4F42" w:rsidRDefault="00DB1238" w:rsidP="00DB1238">
      <w:pPr>
        <w:rPr>
          <w:rFonts w:ascii="Verdana" w:hAnsi="Verdana"/>
          <w:sz w:val="22"/>
          <w:szCs w:val="22"/>
        </w:rPr>
      </w:pPr>
      <w:r w:rsidRPr="007E4F42">
        <w:rPr>
          <w:rFonts w:ascii="Verdana" w:hAnsi="Verdana"/>
          <w:sz w:val="22"/>
          <w:szCs w:val="22"/>
        </w:rPr>
        <w:t>Defendants have appealed from this order and plaintiffs have cross-appealed from paragraph 1, thereof.</w:t>
      </w:r>
    </w:p>
    <w:p w14:paraId="09C89BC2" w14:textId="77777777" w:rsidR="00DB1238" w:rsidRPr="007E4F42" w:rsidRDefault="00DB1238" w:rsidP="00DB1238">
      <w:pPr>
        <w:rPr>
          <w:rFonts w:ascii="Verdana" w:hAnsi="Verdana"/>
          <w:sz w:val="22"/>
          <w:szCs w:val="22"/>
        </w:rPr>
      </w:pPr>
      <w:r w:rsidRPr="007E4F42">
        <w:rPr>
          <w:rFonts w:ascii="Verdana" w:hAnsi="Verdana"/>
          <w:sz w:val="22"/>
          <w:szCs w:val="22"/>
        </w:rPr>
        <w:t xml:space="preserve">CURRIE, CHIEF JUSTICE. The instant appeal and cross appeal present these questions: </w:t>
      </w:r>
    </w:p>
    <w:p w14:paraId="700C152D" w14:textId="77777777" w:rsidR="00DB1238" w:rsidRPr="007E4F42" w:rsidRDefault="00DB1238" w:rsidP="00DB1238">
      <w:pPr>
        <w:rPr>
          <w:rFonts w:ascii="Verdana" w:hAnsi="Verdana"/>
          <w:sz w:val="22"/>
          <w:szCs w:val="22"/>
        </w:rPr>
      </w:pPr>
      <w:r w:rsidRPr="007E4F42">
        <w:rPr>
          <w:rFonts w:ascii="Verdana" w:hAnsi="Verdana"/>
          <w:sz w:val="22"/>
          <w:szCs w:val="22"/>
        </w:rPr>
        <w:t xml:space="preserve">(1) Whether this court should recognize causes of action grounded on promissory estoppel as exemplified by sec. 90 of Restatement, 1 Contracts? </w:t>
      </w:r>
    </w:p>
    <w:p w14:paraId="1A9545ED" w14:textId="77777777" w:rsidR="00DB1238" w:rsidRPr="007E4F42" w:rsidRDefault="00DB1238" w:rsidP="00DB1238">
      <w:pPr>
        <w:rPr>
          <w:rFonts w:ascii="Verdana" w:hAnsi="Verdana"/>
          <w:sz w:val="22"/>
          <w:szCs w:val="22"/>
        </w:rPr>
      </w:pPr>
      <w:r w:rsidRPr="007E4F42">
        <w:rPr>
          <w:rFonts w:ascii="Verdana" w:hAnsi="Verdana"/>
          <w:sz w:val="22"/>
          <w:szCs w:val="22"/>
        </w:rPr>
        <w:t xml:space="preserve">(2) Do the facts in this case make out a cause of action for promissory estoppel? </w:t>
      </w:r>
    </w:p>
    <w:p w14:paraId="6BA86232" w14:textId="77777777" w:rsidR="00DB1238" w:rsidRPr="007E4F42" w:rsidRDefault="00DB1238" w:rsidP="00DB1238">
      <w:pPr>
        <w:rPr>
          <w:rFonts w:ascii="Verdana" w:hAnsi="Verdana"/>
          <w:sz w:val="22"/>
          <w:szCs w:val="22"/>
        </w:rPr>
      </w:pPr>
    </w:p>
    <w:p w14:paraId="35CC14D8" w14:textId="77777777" w:rsidR="00DB1238" w:rsidRPr="007E4F42" w:rsidRDefault="00DB1238" w:rsidP="00DB1238">
      <w:pPr>
        <w:rPr>
          <w:rFonts w:ascii="Verdana" w:hAnsi="Verdana"/>
          <w:sz w:val="22"/>
          <w:szCs w:val="22"/>
        </w:rPr>
      </w:pPr>
      <w:r w:rsidRPr="007E4F42">
        <w:rPr>
          <w:rFonts w:ascii="Verdana" w:hAnsi="Verdana"/>
          <w:sz w:val="22"/>
          <w:szCs w:val="22"/>
        </w:rPr>
        <w:t>(3) Are the jury's findings with respect to damages sustained by the evidence?</w:t>
      </w:r>
    </w:p>
    <w:p w14:paraId="714885E5" w14:textId="77777777" w:rsidR="00DB1238" w:rsidRPr="007E4F42" w:rsidRDefault="00DB1238" w:rsidP="00DB1238">
      <w:pPr>
        <w:rPr>
          <w:rFonts w:ascii="Verdana" w:hAnsi="Verdana"/>
          <w:sz w:val="22"/>
          <w:szCs w:val="22"/>
        </w:rPr>
      </w:pPr>
    </w:p>
    <w:p w14:paraId="0645A3D2" w14:textId="77777777" w:rsidR="00DB1238" w:rsidRPr="007E4F42" w:rsidRDefault="00DB1238" w:rsidP="00DB1238">
      <w:pPr>
        <w:rPr>
          <w:rFonts w:ascii="Verdana" w:hAnsi="Verdana"/>
          <w:sz w:val="22"/>
          <w:szCs w:val="22"/>
        </w:rPr>
      </w:pPr>
      <w:r w:rsidRPr="007E4F42">
        <w:rPr>
          <w:rFonts w:ascii="Verdana" w:hAnsi="Verdana"/>
          <w:sz w:val="22"/>
          <w:szCs w:val="22"/>
        </w:rPr>
        <w:t xml:space="preserve">  </w:t>
      </w:r>
    </w:p>
    <w:p w14:paraId="38AA6C0F" w14:textId="77777777" w:rsidR="00DB1238" w:rsidRPr="007E4F42" w:rsidRDefault="00DB1238" w:rsidP="00DB1238">
      <w:pPr>
        <w:rPr>
          <w:rFonts w:ascii="Verdana" w:hAnsi="Verdana"/>
          <w:sz w:val="22"/>
          <w:szCs w:val="22"/>
        </w:rPr>
      </w:pPr>
      <w:r w:rsidRPr="007E4F42">
        <w:rPr>
          <w:rFonts w:ascii="Verdana" w:hAnsi="Verdana"/>
          <w:sz w:val="22"/>
          <w:szCs w:val="22"/>
        </w:rPr>
        <w:t>Applicability of Doctrine to Facts of this Case.</w:t>
      </w:r>
    </w:p>
    <w:p w14:paraId="7D003AD6" w14:textId="77777777" w:rsidR="00DB1238" w:rsidRPr="007E4F42" w:rsidRDefault="00DB1238" w:rsidP="00DB1238">
      <w:pPr>
        <w:rPr>
          <w:rFonts w:ascii="Verdana" w:hAnsi="Verdana"/>
          <w:sz w:val="22"/>
          <w:szCs w:val="22"/>
        </w:rPr>
      </w:pPr>
    </w:p>
    <w:p w14:paraId="0CDE1736" w14:textId="77777777" w:rsidR="00DB1238" w:rsidRPr="007E4F42" w:rsidRDefault="00DB1238" w:rsidP="00DB1238">
      <w:pPr>
        <w:rPr>
          <w:rFonts w:ascii="Verdana" w:hAnsi="Verdana"/>
          <w:sz w:val="22"/>
          <w:szCs w:val="22"/>
        </w:rPr>
      </w:pPr>
      <w:r w:rsidRPr="007E4F42">
        <w:rPr>
          <w:rFonts w:ascii="Verdana" w:hAnsi="Verdana"/>
          <w:sz w:val="22"/>
          <w:szCs w:val="22"/>
        </w:rPr>
        <w:t xml:space="preserve">The record here discloses a number of promises and assurances given to Hoffman by </w:t>
      </w:r>
      <w:proofErr w:type="spellStart"/>
      <w:r w:rsidRPr="007E4F42">
        <w:rPr>
          <w:rFonts w:ascii="Verdana" w:hAnsi="Verdana"/>
          <w:sz w:val="22"/>
          <w:szCs w:val="22"/>
        </w:rPr>
        <w:t>Lukowitz</w:t>
      </w:r>
      <w:proofErr w:type="spellEnd"/>
      <w:r w:rsidRPr="007E4F42">
        <w:rPr>
          <w:rFonts w:ascii="Verdana" w:hAnsi="Verdana"/>
          <w:sz w:val="22"/>
          <w:szCs w:val="22"/>
        </w:rPr>
        <w:t xml:space="preserve"> in behalf of Red Owl upon which plaintiffs relied and acted upon to their detriment. </w:t>
      </w:r>
    </w:p>
    <w:p w14:paraId="3F2D22A6" w14:textId="77777777" w:rsidR="00DB1238" w:rsidRPr="007E4F42" w:rsidRDefault="00DB1238" w:rsidP="00DB1238">
      <w:pPr>
        <w:rPr>
          <w:rFonts w:ascii="Verdana" w:hAnsi="Verdana"/>
          <w:sz w:val="22"/>
          <w:szCs w:val="22"/>
        </w:rPr>
      </w:pPr>
      <w:r w:rsidRPr="007E4F42">
        <w:rPr>
          <w:rFonts w:ascii="Verdana" w:hAnsi="Verdana"/>
          <w:sz w:val="22"/>
          <w:szCs w:val="22"/>
        </w:rPr>
        <w:t xml:space="preserve">Foremost were the promises that for the sum of $ 18,000 Red Owl would establish Hoffman in a store. After Hoffman had sold his grocery store and paid the $ 1,000 on the Chilton lot, the $ 18,000 figure was changed to $ 24,100. Then in November, 1961, Hoffman was assured that if the $ 24,100 figure were increased by $ 2,000 the deal would go through. Hoffman was induced to sell his grocery store fixtures and inventory in June, 1961, on the promise that he would be in his new store by fall. In November, plaintiffs sold their bakery building on the urging of defendants and on the assurance that this was the last step necessary to have the deal with Red Owl go through. </w:t>
      </w:r>
    </w:p>
    <w:p w14:paraId="4196FE57" w14:textId="77777777" w:rsidR="00DB1238" w:rsidRPr="007E4F42" w:rsidRDefault="00DB1238" w:rsidP="00DB1238">
      <w:pPr>
        <w:rPr>
          <w:rFonts w:ascii="Verdana" w:hAnsi="Verdana"/>
          <w:sz w:val="22"/>
          <w:szCs w:val="22"/>
        </w:rPr>
      </w:pPr>
    </w:p>
    <w:p w14:paraId="58A826BF" w14:textId="77777777" w:rsidR="00DB1238" w:rsidRPr="007E4F42" w:rsidRDefault="00DB1238" w:rsidP="00DB1238">
      <w:pPr>
        <w:rPr>
          <w:rFonts w:ascii="Verdana" w:hAnsi="Verdana"/>
          <w:sz w:val="22"/>
          <w:szCs w:val="22"/>
        </w:rPr>
      </w:pPr>
      <w:r w:rsidRPr="007E4F42">
        <w:rPr>
          <w:rFonts w:ascii="Verdana" w:hAnsi="Verdana"/>
          <w:sz w:val="22"/>
          <w:szCs w:val="22"/>
        </w:rPr>
        <w:t xml:space="preserve">We determine that there was ample evidence to sustain the answers of the jury to the questions of the verdict with respect to the promissory representations made by Red Owl, Hoffman's reliance thereon in the exercise of ordinary care, and his fulfilment of the conditions required of him by the terms of the negotiations had with Red Owl. </w:t>
      </w:r>
    </w:p>
    <w:p w14:paraId="45E350BE" w14:textId="77777777" w:rsidR="00DB1238" w:rsidRPr="007E4F42" w:rsidRDefault="00DB1238" w:rsidP="00DB1238">
      <w:pPr>
        <w:rPr>
          <w:rFonts w:ascii="Verdana" w:hAnsi="Verdana"/>
          <w:sz w:val="22"/>
          <w:szCs w:val="22"/>
        </w:rPr>
      </w:pPr>
    </w:p>
    <w:p w14:paraId="3C9D5D51" w14:textId="77777777" w:rsidR="00DB1238" w:rsidRPr="007E4F42" w:rsidRDefault="00DB1238" w:rsidP="00DB1238">
      <w:pPr>
        <w:rPr>
          <w:rFonts w:ascii="Verdana" w:hAnsi="Verdana"/>
          <w:sz w:val="22"/>
          <w:szCs w:val="22"/>
        </w:rPr>
      </w:pPr>
      <w:r w:rsidRPr="007E4F42">
        <w:rPr>
          <w:rFonts w:ascii="Verdana" w:hAnsi="Verdana"/>
          <w:sz w:val="22"/>
          <w:szCs w:val="22"/>
        </w:rPr>
        <w:t xml:space="preserve">There remains for consideration the question of law raised by defendants that agreement was never reached on essential factors necessary to establish a contract between Hoffman and Red Owl. Among these were the size, cost, design, and layout of the store building; and the terms of the lease with respect to rent, maintenance, renewal, and purchase options. This poses the question of whether the promise necessary to sustain a cause of action for promissory estoppel must embrace all essential details of a proposed transaction between promisor and </w:t>
      </w:r>
      <w:proofErr w:type="spellStart"/>
      <w:r w:rsidRPr="007E4F42">
        <w:rPr>
          <w:rFonts w:ascii="Verdana" w:hAnsi="Verdana"/>
          <w:sz w:val="22"/>
          <w:szCs w:val="22"/>
        </w:rPr>
        <w:lastRenderedPageBreak/>
        <w:t>promisee</w:t>
      </w:r>
      <w:proofErr w:type="spellEnd"/>
      <w:r w:rsidRPr="007E4F42">
        <w:rPr>
          <w:rFonts w:ascii="Verdana" w:hAnsi="Verdana"/>
          <w:sz w:val="22"/>
          <w:szCs w:val="22"/>
        </w:rPr>
        <w:t xml:space="preserve"> so as to be the equivalent of an offer that would result in a binding contract between the parties if the </w:t>
      </w:r>
      <w:proofErr w:type="spellStart"/>
      <w:r w:rsidRPr="007E4F42">
        <w:rPr>
          <w:rFonts w:ascii="Verdana" w:hAnsi="Verdana"/>
          <w:sz w:val="22"/>
          <w:szCs w:val="22"/>
        </w:rPr>
        <w:t>promisee</w:t>
      </w:r>
      <w:proofErr w:type="spellEnd"/>
      <w:r w:rsidRPr="007E4F42">
        <w:rPr>
          <w:rFonts w:ascii="Verdana" w:hAnsi="Verdana"/>
          <w:sz w:val="22"/>
          <w:szCs w:val="22"/>
        </w:rPr>
        <w:t xml:space="preserve"> were to accept the same. </w:t>
      </w:r>
    </w:p>
    <w:p w14:paraId="7C11D386" w14:textId="77777777" w:rsidR="00DB1238" w:rsidRPr="007E4F42" w:rsidRDefault="00DB1238" w:rsidP="00DB1238">
      <w:pPr>
        <w:rPr>
          <w:rFonts w:ascii="Verdana" w:hAnsi="Verdana"/>
          <w:sz w:val="22"/>
          <w:szCs w:val="22"/>
        </w:rPr>
      </w:pPr>
    </w:p>
    <w:p w14:paraId="52ECB97C" w14:textId="77777777" w:rsidR="00DB1238" w:rsidRPr="007E4F42" w:rsidRDefault="00DB1238" w:rsidP="00DB1238">
      <w:pPr>
        <w:rPr>
          <w:rFonts w:ascii="Verdana" w:hAnsi="Verdana"/>
          <w:sz w:val="22"/>
          <w:szCs w:val="22"/>
        </w:rPr>
      </w:pPr>
      <w:r w:rsidRPr="007E4F42">
        <w:rPr>
          <w:rFonts w:ascii="Verdana" w:hAnsi="Verdana"/>
          <w:sz w:val="22"/>
          <w:szCs w:val="22"/>
        </w:rPr>
        <w:t xml:space="preserve">Originally the doctrine of promissory estoppel was invoked as a substitute for consideration rendering a gratuitous promise enforceable as a contract. See Williston, Contracts (1st ed.), p. 307, sec. 139. In other words, the acts of reliance by the </w:t>
      </w:r>
      <w:proofErr w:type="spellStart"/>
      <w:r w:rsidRPr="007E4F42">
        <w:rPr>
          <w:rFonts w:ascii="Verdana" w:hAnsi="Verdana"/>
          <w:sz w:val="22"/>
          <w:szCs w:val="22"/>
        </w:rPr>
        <w:t>promisee</w:t>
      </w:r>
      <w:proofErr w:type="spellEnd"/>
      <w:r w:rsidRPr="007E4F42">
        <w:rPr>
          <w:rFonts w:ascii="Verdana" w:hAnsi="Verdana"/>
          <w:sz w:val="22"/>
          <w:szCs w:val="22"/>
        </w:rPr>
        <w:t xml:space="preserve"> to his detriment provided a substitute for consideration. If promissory estoppel were to be limited to only those situations where the promise giving rise to the cause of action must be so definite with respect to all details that a contract would result were the promise supported by consideration, then the defendants' instant promises to Hoffman would not meet this test. However, sec. 90 of Restatement, 1 Contracts, does not impose the requirement that the promise giving rise to the cause of action must be so comprehensive in scope as to meet the requirements of an offer that would ripen into a contract if accepted by the </w:t>
      </w:r>
      <w:proofErr w:type="spellStart"/>
      <w:r w:rsidRPr="007E4F42">
        <w:rPr>
          <w:rFonts w:ascii="Verdana" w:hAnsi="Verdana"/>
          <w:sz w:val="22"/>
          <w:szCs w:val="22"/>
        </w:rPr>
        <w:t>promisee</w:t>
      </w:r>
      <w:proofErr w:type="spellEnd"/>
      <w:r w:rsidRPr="007E4F42">
        <w:rPr>
          <w:rFonts w:ascii="Verdana" w:hAnsi="Verdana"/>
          <w:sz w:val="22"/>
          <w:szCs w:val="22"/>
        </w:rPr>
        <w:t xml:space="preserve">. Rather the conditions imposed are: </w:t>
      </w:r>
    </w:p>
    <w:p w14:paraId="5E94A2FC" w14:textId="77777777" w:rsidR="00DB1238" w:rsidRPr="007E4F42" w:rsidRDefault="00DB1238" w:rsidP="00DB1238">
      <w:pPr>
        <w:rPr>
          <w:rFonts w:ascii="Verdana" w:hAnsi="Verdana"/>
          <w:sz w:val="22"/>
          <w:szCs w:val="22"/>
        </w:rPr>
      </w:pPr>
    </w:p>
    <w:p w14:paraId="073D8EB1" w14:textId="77777777" w:rsidR="00DB1238" w:rsidRPr="007E4F42" w:rsidRDefault="00DB1238" w:rsidP="00DB1238">
      <w:pPr>
        <w:rPr>
          <w:rFonts w:ascii="Verdana" w:hAnsi="Verdana"/>
          <w:sz w:val="22"/>
          <w:szCs w:val="22"/>
        </w:rPr>
      </w:pPr>
      <w:r w:rsidRPr="007E4F42">
        <w:rPr>
          <w:rFonts w:ascii="Verdana" w:hAnsi="Verdana"/>
          <w:sz w:val="22"/>
          <w:szCs w:val="22"/>
        </w:rPr>
        <w:t xml:space="preserve">(1) Was the promise one which the promisor should reasonably expect to induce action or forbearance of a definite and substantial character on the part of the </w:t>
      </w:r>
      <w:proofErr w:type="spellStart"/>
      <w:r w:rsidRPr="007E4F42">
        <w:rPr>
          <w:rFonts w:ascii="Verdana" w:hAnsi="Verdana"/>
          <w:sz w:val="22"/>
          <w:szCs w:val="22"/>
        </w:rPr>
        <w:t>promisee</w:t>
      </w:r>
      <w:proofErr w:type="spellEnd"/>
      <w:r w:rsidRPr="007E4F42">
        <w:rPr>
          <w:rFonts w:ascii="Verdana" w:hAnsi="Verdana"/>
          <w:sz w:val="22"/>
          <w:szCs w:val="22"/>
        </w:rPr>
        <w:t xml:space="preserve">? </w:t>
      </w:r>
    </w:p>
    <w:p w14:paraId="5F97DA6A" w14:textId="77777777" w:rsidR="00DB1238" w:rsidRPr="007E4F42" w:rsidRDefault="00DB1238" w:rsidP="00DB1238">
      <w:pPr>
        <w:rPr>
          <w:rFonts w:ascii="Verdana" w:hAnsi="Verdana"/>
          <w:sz w:val="22"/>
          <w:szCs w:val="22"/>
        </w:rPr>
      </w:pPr>
      <w:r w:rsidRPr="007E4F42">
        <w:rPr>
          <w:rFonts w:ascii="Verdana" w:hAnsi="Verdana"/>
          <w:sz w:val="22"/>
          <w:szCs w:val="22"/>
        </w:rPr>
        <w:t xml:space="preserve">(2) Did the promise induce such action or forbearance? </w:t>
      </w:r>
    </w:p>
    <w:p w14:paraId="5FA30499" w14:textId="77777777" w:rsidR="00DB1238" w:rsidRPr="007E4F42" w:rsidRDefault="00DB1238" w:rsidP="00DB1238">
      <w:pPr>
        <w:rPr>
          <w:rFonts w:ascii="Verdana" w:hAnsi="Verdana"/>
          <w:sz w:val="22"/>
          <w:szCs w:val="22"/>
        </w:rPr>
      </w:pPr>
    </w:p>
    <w:p w14:paraId="0BF45799" w14:textId="77777777" w:rsidR="00DB1238" w:rsidRPr="007E4F42" w:rsidRDefault="00DB1238" w:rsidP="00DB1238">
      <w:pPr>
        <w:rPr>
          <w:rFonts w:ascii="Verdana" w:hAnsi="Verdana"/>
          <w:sz w:val="22"/>
          <w:szCs w:val="22"/>
        </w:rPr>
      </w:pPr>
      <w:r w:rsidRPr="007E4F42">
        <w:rPr>
          <w:rFonts w:ascii="Verdana" w:hAnsi="Verdana"/>
          <w:sz w:val="22"/>
          <w:szCs w:val="22"/>
        </w:rPr>
        <w:t>(3) Can injustice be avoided only by enforcement of the promise?</w:t>
      </w:r>
    </w:p>
    <w:p w14:paraId="37D13F48" w14:textId="77777777" w:rsidR="00DB1238" w:rsidRPr="007E4F42" w:rsidRDefault="00DB1238" w:rsidP="00DB1238">
      <w:pPr>
        <w:rPr>
          <w:rFonts w:ascii="Verdana" w:hAnsi="Verdana"/>
          <w:sz w:val="22"/>
          <w:szCs w:val="22"/>
        </w:rPr>
      </w:pPr>
    </w:p>
    <w:p w14:paraId="7175778F" w14:textId="77777777" w:rsidR="00DB1238" w:rsidRPr="007E4F42" w:rsidRDefault="00DB1238" w:rsidP="00DB1238">
      <w:pPr>
        <w:rPr>
          <w:rFonts w:ascii="Verdana" w:hAnsi="Verdana"/>
          <w:sz w:val="22"/>
          <w:szCs w:val="22"/>
        </w:rPr>
      </w:pPr>
      <w:r w:rsidRPr="007E4F42">
        <w:rPr>
          <w:rFonts w:ascii="Verdana" w:hAnsi="Verdana"/>
          <w:sz w:val="22"/>
          <w:szCs w:val="22"/>
        </w:rPr>
        <w:t xml:space="preserve">We deem it would be a mistake to regard an action grounded on promissory estoppel as the equivalent of a breach-of-contract action. As Dean Boyer points out, it is desirable that fluidity in the application of the concept be maintained. 98 University of Pennsylvania Law Review (1950), 459, at page 497. While the first two of the above listed three requirements of promissory estoppel present issues of fact which ordinarily will be resolved by a jury, the third requirement, that the remedy can only be invoked where necessary to avoid injustice, is one that involves a policy decision by the court. Such a policy decision necessarily embraces an element of discretion. </w:t>
      </w:r>
    </w:p>
    <w:p w14:paraId="427890F3" w14:textId="77777777" w:rsidR="00DB1238" w:rsidRPr="007E4F42" w:rsidRDefault="00DB1238" w:rsidP="00DB1238">
      <w:pPr>
        <w:rPr>
          <w:rFonts w:ascii="Verdana" w:hAnsi="Verdana"/>
          <w:sz w:val="22"/>
          <w:szCs w:val="22"/>
        </w:rPr>
      </w:pPr>
      <w:r w:rsidRPr="007E4F42">
        <w:rPr>
          <w:rFonts w:ascii="Verdana" w:hAnsi="Verdana"/>
          <w:sz w:val="22"/>
          <w:szCs w:val="22"/>
        </w:rPr>
        <w:t xml:space="preserve">We conclude that injustice would result here if plaintiffs were not granted some relief because of the failure of defendants to keep their promises which induced plaintiffs to act to their detriment. </w:t>
      </w:r>
    </w:p>
    <w:p w14:paraId="265D989D" w14:textId="77777777" w:rsidR="00DB1238" w:rsidRPr="007E4F42" w:rsidRDefault="00DB1238" w:rsidP="00DB1238">
      <w:pPr>
        <w:rPr>
          <w:rFonts w:ascii="Verdana" w:hAnsi="Verdana"/>
          <w:sz w:val="22"/>
          <w:szCs w:val="22"/>
        </w:rPr>
      </w:pPr>
    </w:p>
    <w:p w14:paraId="6FB48CCF" w14:textId="77777777" w:rsidR="00DB1238" w:rsidRPr="007E4F42" w:rsidRDefault="00DB1238" w:rsidP="00DB1238">
      <w:pPr>
        <w:rPr>
          <w:rFonts w:ascii="Verdana" w:hAnsi="Verdana"/>
          <w:sz w:val="22"/>
          <w:szCs w:val="22"/>
        </w:rPr>
      </w:pPr>
      <w:r w:rsidRPr="007E4F42">
        <w:rPr>
          <w:rFonts w:ascii="Verdana" w:hAnsi="Verdana"/>
          <w:sz w:val="22"/>
          <w:szCs w:val="22"/>
        </w:rPr>
        <w:t>Damages.</w:t>
      </w:r>
    </w:p>
    <w:p w14:paraId="7C8ACFDD" w14:textId="77777777" w:rsidR="00DB1238" w:rsidRPr="007E4F42" w:rsidRDefault="00DB1238" w:rsidP="00DB1238">
      <w:pPr>
        <w:rPr>
          <w:rFonts w:ascii="Verdana" w:hAnsi="Verdana"/>
          <w:sz w:val="22"/>
          <w:szCs w:val="22"/>
        </w:rPr>
      </w:pPr>
    </w:p>
    <w:p w14:paraId="74555C6D" w14:textId="77777777" w:rsidR="00DB1238" w:rsidRPr="007E4F42" w:rsidRDefault="00DB1238" w:rsidP="00DB1238">
      <w:pPr>
        <w:rPr>
          <w:rFonts w:ascii="Verdana" w:hAnsi="Verdana"/>
          <w:sz w:val="22"/>
          <w:szCs w:val="22"/>
        </w:rPr>
      </w:pPr>
      <w:r w:rsidRPr="007E4F42">
        <w:rPr>
          <w:rFonts w:ascii="Verdana" w:hAnsi="Verdana"/>
          <w:sz w:val="22"/>
          <w:szCs w:val="22"/>
        </w:rPr>
        <w:t xml:space="preserve">Defendants attack all the items of damages awarded by the jury. </w:t>
      </w:r>
    </w:p>
    <w:p w14:paraId="09C7A747" w14:textId="77777777" w:rsidR="00DB1238" w:rsidRPr="007E4F42" w:rsidRDefault="00DB1238" w:rsidP="00DB1238">
      <w:pPr>
        <w:rPr>
          <w:rFonts w:ascii="Verdana" w:hAnsi="Verdana"/>
          <w:sz w:val="22"/>
          <w:szCs w:val="22"/>
        </w:rPr>
      </w:pPr>
    </w:p>
    <w:p w14:paraId="4B691500" w14:textId="77777777" w:rsidR="00DB1238" w:rsidRPr="007E4F42" w:rsidRDefault="00DB1238" w:rsidP="00DB1238">
      <w:pPr>
        <w:rPr>
          <w:rFonts w:ascii="Verdana" w:hAnsi="Verdana"/>
          <w:sz w:val="22"/>
          <w:szCs w:val="22"/>
        </w:rPr>
      </w:pPr>
      <w:r w:rsidRPr="007E4F42">
        <w:rPr>
          <w:rFonts w:ascii="Verdana" w:hAnsi="Verdana"/>
          <w:sz w:val="22"/>
          <w:szCs w:val="22"/>
        </w:rPr>
        <w:t xml:space="preserve">The bakery building at Wautoma was sold at defendants' instigation in order that Hoffman might have the net proceeds available as part of the cash capital he was to invest in the Chilton store venture. The evidence clearly establishes that it was sold at a loss of $ 2,000. Defendants contend that half of this loss was sustained by Mrs. Hoffman because title stood in joint tenancy. They point out that no dealings took place between her and defendants as all negotiations were had with her husband. Ordinarily only the </w:t>
      </w:r>
      <w:proofErr w:type="spellStart"/>
      <w:r w:rsidRPr="007E4F42">
        <w:rPr>
          <w:rFonts w:ascii="Verdana" w:hAnsi="Verdana"/>
          <w:sz w:val="22"/>
          <w:szCs w:val="22"/>
        </w:rPr>
        <w:t>promisee</w:t>
      </w:r>
      <w:proofErr w:type="spellEnd"/>
      <w:r w:rsidRPr="007E4F42">
        <w:rPr>
          <w:rFonts w:ascii="Verdana" w:hAnsi="Verdana"/>
          <w:sz w:val="22"/>
          <w:szCs w:val="22"/>
        </w:rPr>
        <w:t xml:space="preserve"> and not third persons are entitled to enforce the remedy of promissory estoppel against the promisor. However, if the promisor </w:t>
      </w:r>
      <w:r w:rsidRPr="007E4F42">
        <w:rPr>
          <w:rFonts w:ascii="Verdana" w:hAnsi="Verdana"/>
          <w:sz w:val="22"/>
          <w:szCs w:val="22"/>
        </w:rPr>
        <w:lastRenderedPageBreak/>
        <w:t xml:space="preserve">actually foresees, or has reason to foresee, action by a third person in reliance on the promise, it may be quite unjust to refuse to perform the promise. 1A Corbin, Contracts, p. 220, sec. 200. Here not only did defendants foresee that it would be necessary for Mrs. Hoffman to sell her joint interest in the bakery building, but defendants actually requested that this be done. We approve the jury's award of $ 2,000 damages for the loss incurred by both plaintiffs in this sale. </w:t>
      </w:r>
    </w:p>
    <w:p w14:paraId="19578269" w14:textId="77777777" w:rsidR="00DB1238" w:rsidRPr="007E4F42" w:rsidRDefault="00DB1238" w:rsidP="00DB1238">
      <w:pPr>
        <w:rPr>
          <w:rFonts w:ascii="Verdana" w:hAnsi="Verdana"/>
          <w:sz w:val="22"/>
          <w:szCs w:val="22"/>
        </w:rPr>
      </w:pPr>
    </w:p>
    <w:p w14:paraId="4D32AEB7" w14:textId="77777777" w:rsidR="00DB1238" w:rsidRPr="007E4F42" w:rsidRDefault="00DB1238" w:rsidP="00DB1238">
      <w:pPr>
        <w:rPr>
          <w:rFonts w:ascii="Verdana" w:hAnsi="Verdana"/>
          <w:sz w:val="22"/>
          <w:szCs w:val="22"/>
        </w:rPr>
      </w:pPr>
      <w:r w:rsidRPr="007E4F42">
        <w:rPr>
          <w:rFonts w:ascii="Verdana" w:hAnsi="Verdana"/>
          <w:sz w:val="22"/>
          <w:szCs w:val="22"/>
        </w:rPr>
        <w:t xml:space="preserve">Defendants attack on two grounds the $ 1,000 awarded because of Hoffman's payment of that amount on the purchase price of the Chilton lot. The first is that this $ 1,000 had already been lost at the time the final negotiations with Red Owl fell through in January, 1962, because the remaining $ 5,000 of purchase price had been due on October 15, 1961. The record does not disclose that the lot owner had foreclosed Hoffman's interest in the lot for failure to pay this $ 5,000. The $ 1,000 was not paid for the option, but had been paid as part of the purchase price at the time Hoffman elected to exercise the option. This gave him an equity in the lot which could not be legally foreclosed without affording Hoffman an opportunity to pay the balance. The second ground of attack is that the lot may have had a fair market value of $ 6,000, and Hoffman should have paid the remaining $ 5,000 of purchase price. We determine that it would be unreasonable to require Hoffman to have invested an additional $ 5,000 in order to protect the $ 1,000 he had paid. Therefore, we find no merit to defendants' attack upon this item of damages. </w:t>
      </w:r>
    </w:p>
    <w:p w14:paraId="2C6581A4" w14:textId="77777777" w:rsidR="00DB1238" w:rsidRPr="007E4F42" w:rsidRDefault="00DB1238" w:rsidP="00DB1238">
      <w:pPr>
        <w:rPr>
          <w:rFonts w:ascii="Verdana" w:hAnsi="Verdana"/>
          <w:sz w:val="22"/>
          <w:szCs w:val="22"/>
        </w:rPr>
      </w:pPr>
    </w:p>
    <w:p w14:paraId="4D2B3E47" w14:textId="77777777" w:rsidR="00DB1238" w:rsidRPr="007E4F42" w:rsidRDefault="00DB1238" w:rsidP="00DB1238">
      <w:pPr>
        <w:rPr>
          <w:rFonts w:ascii="Verdana" w:hAnsi="Verdana"/>
          <w:sz w:val="22"/>
          <w:szCs w:val="22"/>
        </w:rPr>
      </w:pPr>
      <w:r w:rsidRPr="007E4F42">
        <w:rPr>
          <w:rFonts w:ascii="Verdana" w:hAnsi="Verdana"/>
          <w:sz w:val="22"/>
          <w:szCs w:val="22"/>
        </w:rPr>
        <w:t xml:space="preserve">We also determine it was reasonable for Hoffman to have paid $ 125 for one month's rent of a home in Chilton after defendants assured him everything would be set when plaintiff sold the bakery building. This was a proper item of damage. </w:t>
      </w:r>
    </w:p>
    <w:p w14:paraId="0F01117F" w14:textId="77777777" w:rsidR="00DB1238" w:rsidRPr="007E4F42" w:rsidRDefault="00DB1238" w:rsidP="00DB1238">
      <w:pPr>
        <w:rPr>
          <w:rFonts w:ascii="Verdana" w:hAnsi="Verdana"/>
          <w:sz w:val="22"/>
          <w:szCs w:val="22"/>
        </w:rPr>
      </w:pPr>
    </w:p>
    <w:p w14:paraId="3708F799" w14:textId="77777777" w:rsidR="00DB1238" w:rsidRPr="007E4F42" w:rsidRDefault="00DB1238" w:rsidP="00DB1238">
      <w:pPr>
        <w:rPr>
          <w:rFonts w:ascii="Verdana" w:hAnsi="Verdana"/>
          <w:sz w:val="22"/>
          <w:szCs w:val="22"/>
        </w:rPr>
      </w:pPr>
      <w:r w:rsidRPr="007E4F42">
        <w:rPr>
          <w:rFonts w:ascii="Verdana" w:hAnsi="Verdana"/>
          <w:sz w:val="22"/>
          <w:szCs w:val="22"/>
        </w:rPr>
        <w:t xml:space="preserve">Plaintiffs never moved to Chilton because defendants suggested that Hoffman get some experience by working in a Red Owl store in the Fox River Valley. Plaintiffs, therefore, moved to Neenah instead of Chilton. After moving, Hoffman worked at night in an Appleton bakery but held himself available for work in a Red Owl store. The $ 140 moving expense would not have been incurred if plaintiffs had not sold their bakery building in Wautoma in reliance upon defendants' promises. We consider the $ 140 moving expense to be a proper item of damage. </w:t>
      </w:r>
    </w:p>
    <w:p w14:paraId="6E0F86D7" w14:textId="77777777" w:rsidR="00DB1238" w:rsidRPr="007E4F42" w:rsidRDefault="00DB1238" w:rsidP="00DB1238">
      <w:pPr>
        <w:rPr>
          <w:rFonts w:ascii="Verdana" w:hAnsi="Verdana"/>
          <w:sz w:val="22"/>
          <w:szCs w:val="22"/>
        </w:rPr>
      </w:pPr>
    </w:p>
    <w:p w14:paraId="64B4D346" w14:textId="77777777" w:rsidR="00DB1238" w:rsidRPr="007E4F42" w:rsidRDefault="00DB1238" w:rsidP="00DB1238">
      <w:pPr>
        <w:rPr>
          <w:rFonts w:ascii="Verdana" w:hAnsi="Verdana"/>
          <w:sz w:val="22"/>
          <w:szCs w:val="22"/>
        </w:rPr>
      </w:pPr>
      <w:r w:rsidRPr="007E4F42">
        <w:rPr>
          <w:rFonts w:ascii="Verdana" w:hAnsi="Verdana"/>
          <w:sz w:val="22"/>
          <w:szCs w:val="22"/>
        </w:rPr>
        <w:t xml:space="preserve">We turn now to the damage item with respect to which the trial court granted a new trial, i.e., that arising from the sale of the Wautoma grocery-store fixtures and inventory for which the jury awarded $ 16,735. The trial court ruled that Hoffman could not recover for any loss of future profits for the summer months following the sale on June 6, 1961, but that damages would be limited to the difference between the sales price received and the fair market value of the assets sold, giving consideration to any goodwill attaching thereto by reason of the transfer of a going business. There was no direct evidence presented as to what this fair market value was on June 6, 1961. The evidence did disclose that Hoffman paid $ 9,000 for the inventory, added $ 1,500 to it and sold it for $ 10,000 or a loss of $ 500. His 1961 federal income-tax return showed that the grocery equipment had been purchased for $ 7,000 and sold for $ 7,955.96. Plaintiffs introduced evidence of the buyer that during the first eleven weeks of operation of the grocery store his gross sales were $ 44,000 and his profit was $ 6,000 or roughly 15 percent. On cross-examination </w:t>
      </w:r>
      <w:r w:rsidRPr="007E4F42">
        <w:rPr>
          <w:rFonts w:ascii="Verdana" w:hAnsi="Verdana"/>
          <w:sz w:val="22"/>
          <w:szCs w:val="22"/>
        </w:rPr>
        <w:lastRenderedPageBreak/>
        <w:t xml:space="preserve">he admitted that this was gross and not net profit. Plaintiffs contend that in a breach-of-contract action damages may include loss of profits. However, this is not a breach-of-contract action. </w:t>
      </w:r>
    </w:p>
    <w:p w14:paraId="081A174C" w14:textId="77777777" w:rsidR="00DB1238" w:rsidRPr="007E4F42" w:rsidRDefault="00DB1238" w:rsidP="00DB1238">
      <w:pPr>
        <w:rPr>
          <w:rFonts w:ascii="Verdana" w:hAnsi="Verdana"/>
          <w:sz w:val="22"/>
          <w:szCs w:val="22"/>
        </w:rPr>
      </w:pPr>
    </w:p>
    <w:p w14:paraId="6BFC838B" w14:textId="77777777" w:rsidR="00DB1238" w:rsidRPr="007E4F42" w:rsidRDefault="00DB1238" w:rsidP="00DB1238">
      <w:pPr>
        <w:rPr>
          <w:rFonts w:ascii="Verdana" w:hAnsi="Verdana"/>
          <w:sz w:val="22"/>
          <w:szCs w:val="22"/>
        </w:rPr>
      </w:pPr>
      <w:r w:rsidRPr="007E4F42">
        <w:rPr>
          <w:rFonts w:ascii="Verdana" w:hAnsi="Verdana"/>
          <w:sz w:val="22"/>
          <w:szCs w:val="22"/>
        </w:rPr>
        <w:t xml:space="preserve">The only relevancy of evidence relating to profits would be with respect to proving the element of goodwill in establishing the fair market value of the grocery inventory and fixtures sold. Therefore, evidence of profits would be admissible to afford a foundation for expert opinion as to fair market value. </w:t>
      </w:r>
    </w:p>
    <w:p w14:paraId="514F4988" w14:textId="77777777" w:rsidR="00DB1238" w:rsidRPr="007E4F42" w:rsidRDefault="00DB1238" w:rsidP="00DB1238">
      <w:pPr>
        <w:rPr>
          <w:rFonts w:ascii="Verdana" w:hAnsi="Verdana"/>
          <w:sz w:val="22"/>
          <w:szCs w:val="22"/>
        </w:rPr>
      </w:pPr>
    </w:p>
    <w:p w14:paraId="69C4BEBF" w14:textId="77777777" w:rsidR="00DB1238" w:rsidRPr="007E4F42" w:rsidRDefault="00DB1238" w:rsidP="00DB1238">
      <w:pPr>
        <w:rPr>
          <w:rFonts w:ascii="Verdana" w:hAnsi="Verdana"/>
          <w:sz w:val="22"/>
          <w:szCs w:val="22"/>
        </w:rPr>
      </w:pPr>
      <w:r w:rsidRPr="007E4F42">
        <w:rPr>
          <w:rFonts w:ascii="Verdana" w:hAnsi="Verdana"/>
          <w:sz w:val="22"/>
          <w:szCs w:val="22"/>
        </w:rPr>
        <w:t xml:space="preserve">Where damages are awarded in promissory estoppel instead of specifically enforcing the promisor's promise, they should be only such as in the opinion of the court are necessary to prevent injustice. Mechanical or rule-of-thumb approaches to the damage problem should be avoided . . . </w:t>
      </w:r>
    </w:p>
    <w:p w14:paraId="3BD68525" w14:textId="77777777" w:rsidR="00DB1238" w:rsidRPr="007E4F42" w:rsidRDefault="00DB1238" w:rsidP="00DB1238">
      <w:pPr>
        <w:rPr>
          <w:rFonts w:ascii="Verdana" w:hAnsi="Verdana"/>
          <w:sz w:val="22"/>
          <w:szCs w:val="22"/>
        </w:rPr>
      </w:pPr>
    </w:p>
    <w:p w14:paraId="2FBEBB87" w14:textId="77777777" w:rsidR="00DB1238" w:rsidRPr="007E4F42" w:rsidRDefault="00DB1238" w:rsidP="00DB1238">
      <w:pPr>
        <w:rPr>
          <w:rFonts w:ascii="Verdana" w:hAnsi="Verdana"/>
          <w:sz w:val="22"/>
          <w:szCs w:val="22"/>
        </w:rPr>
      </w:pPr>
      <w:r w:rsidRPr="007E4F42">
        <w:rPr>
          <w:rFonts w:ascii="Verdana" w:hAnsi="Verdana"/>
          <w:sz w:val="22"/>
          <w:szCs w:val="22"/>
        </w:rPr>
        <w:t xml:space="preserve">At the time Hoffman bought the equipment and inventory of the small grocery store at Wautoma he did so in order to gain experience in the grocery-store business. At that time discussion had already been had with Red Owl representatives that Wautoma might be too small for a Red Owl operation and that a larger city might be more desirable. </w:t>
      </w:r>
      <w:proofErr w:type="gramStart"/>
      <w:r w:rsidRPr="007E4F42">
        <w:rPr>
          <w:rFonts w:ascii="Verdana" w:hAnsi="Verdana"/>
          <w:sz w:val="22"/>
          <w:szCs w:val="22"/>
        </w:rPr>
        <w:t>Thus</w:t>
      </w:r>
      <w:proofErr w:type="gramEnd"/>
      <w:r w:rsidRPr="007E4F42">
        <w:rPr>
          <w:rFonts w:ascii="Verdana" w:hAnsi="Verdana"/>
          <w:sz w:val="22"/>
          <w:szCs w:val="22"/>
        </w:rPr>
        <w:t xml:space="preserve"> Hoffman made this purchase more or less as a temporary experiment. Justice does not require that the damages awarded him, because of selling these assets at the behest of defendants, should exceed any actual loss sustained measured by the difference between the sales price and the fair market value. </w:t>
      </w:r>
    </w:p>
    <w:p w14:paraId="432CF0C7" w14:textId="77777777" w:rsidR="00DB1238" w:rsidRPr="007E4F42" w:rsidRDefault="00DB1238" w:rsidP="00DB1238">
      <w:pPr>
        <w:rPr>
          <w:rFonts w:ascii="Verdana" w:hAnsi="Verdana"/>
          <w:sz w:val="22"/>
          <w:szCs w:val="22"/>
        </w:rPr>
      </w:pPr>
    </w:p>
    <w:p w14:paraId="2E1DC7C1" w14:textId="77777777" w:rsidR="00DB1238" w:rsidRPr="007E4F42" w:rsidRDefault="00DB1238" w:rsidP="00DB1238">
      <w:pPr>
        <w:rPr>
          <w:rFonts w:ascii="Verdana" w:hAnsi="Verdana"/>
          <w:sz w:val="22"/>
          <w:szCs w:val="22"/>
        </w:rPr>
      </w:pPr>
      <w:r w:rsidRPr="007E4F42">
        <w:rPr>
          <w:rFonts w:ascii="Verdana" w:hAnsi="Verdana"/>
          <w:sz w:val="22"/>
          <w:szCs w:val="22"/>
        </w:rPr>
        <w:t xml:space="preserve">Since the evidence does not sustain the large award of damages arising from the sale of the Wautoma grocery business, the trial court properly ordered a new trial on this issue. </w:t>
      </w:r>
    </w:p>
    <w:p w14:paraId="4784F933" w14:textId="77777777" w:rsidR="00DB1238" w:rsidRPr="007E4F42" w:rsidRDefault="00DB1238" w:rsidP="00DB1238">
      <w:pPr>
        <w:rPr>
          <w:rFonts w:ascii="Verdana" w:hAnsi="Verdana"/>
          <w:sz w:val="22"/>
          <w:szCs w:val="22"/>
        </w:rPr>
      </w:pPr>
    </w:p>
    <w:p w14:paraId="5358FB4F" w14:textId="77777777" w:rsidR="00DB1238" w:rsidRPr="007E4F42" w:rsidRDefault="00DB1238" w:rsidP="00DB1238">
      <w:pPr>
        <w:rPr>
          <w:rFonts w:ascii="Verdana" w:hAnsi="Verdana"/>
          <w:sz w:val="22"/>
          <w:szCs w:val="22"/>
        </w:rPr>
      </w:pPr>
      <w:r w:rsidRPr="007E4F42">
        <w:rPr>
          <w:rFonts w:ascii="Verdana" w:hAnsi="Verdana"/>
          <w:sz w:val="22"/>
          <w:szCs w:val="22"/>
        </w:rPr>
        <w:t xml:space="preserve">Order affirmed. Because of the cross appeal, plaintiffs shall be limited to taxing but two thirds of their costs. </w:t>
      </w:r>
    </w:p>
    <w:p w14:paraId="17ADE11D" w14:textId="77777777" w:rsidR="00DB1238" w:rsidRPr="007E4F42" w:rsidRDefault="00DB1238" w:rsidP="00DB1238">
      <w:pPr>
        <w:rPr>
          <w:rFonts w:ascii="Verdana" w:hAnsi="Verdana"/>
          <w:sz w:val="22"/>
          <w:szCs w:val="22"/>
        </w:rPr>
      </w:pPr>
    </w:p>
    <w:p w14:paraId="4E8137B0"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38"/>
    <w:rsid w:val="00D84A65"/>
    <w:rsid w:val="00DB1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84288"/>
  <w15:chartTrackingRefBased/>
  <w15:docId w15:val="{AEE9CF31-1ABD-4688-8F84-240F88D6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38"/>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3471</Words>
  <Characters>19786</Characters>
  <Application>Microsoft Office Word</Application>
  <DocSecurity>0</DocSecurity>
  <Lines>164</Lines>
  <Paragraphs>46</Paragraphs>
  <ScaleCrop>false</ScaleCrop>
  <Company/>
  <LinksUpToDate>false</LinksUpToDate>
  <CharactersWithSpaces>23211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2020-11-06T00:31:00Z</dcterms:created>
  <dcterms:modified xsi:type="dcterms:W3CDTF">2020-11-06T00:32:00Z</dcterms:modified>
</cp:coreProperties>
</file>