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40A93" w14:textId="77777777" w:rsidR="00B27210" w:rsidRPr="007E4F42" w:rsidRDefault="00B27210" w:rsidP="00B27210">
      <w:pPr>
        <w:jc w:val="center"/>
        <w:outlineLvl w:val="0"/>
        <w:rPr>
          <w:rFonts w:ascii="Verdana" w:hAnsi="Verdana"/>
          <w:color w:val="000000"/>
          <w:sz w:val="22"/>
          <w:szCs w:val="22"/>
        </w:rPr>
      </w:pPr>
      <w:bookmarkStart w:id="0" w:name="_Toc47106649"/>
      <w:r w:rsidRPr="007E4F42">
        <w:rPr>
          <w:rStyle w:val="spelle"/>
          <w:rFonts w:ascii="Verdana" w:hAnsi="Verdana"/>
          <w:color w:val="000000"/>
          <w:sz w:val="22"/>
          <w:szCs w:val="22"/>
        </w:rPr>
        <w:t>Hamer</w:t>
      </w:r>
      <w:r w:rsidRPr="007E4F42">
        <w:rPr>
          <w:rStyle w:val="apple-converted-space"/>
          <w:rFonts w:ascii="Verdana" w:hAnsi="Verdana"/>
          <w:color w:val="000000"/>
          <w:sz w:val="22"/>
          <w:szCs w:val="22"/>
        </w:rPr>
        <w:t> </w:t>
      </w:r>
      <w:r w:rsidRPr="007E4F42">
        <w:rPr>
          <w:rFonts w:ascii="Verdana" w:hAnsi="Verdana"/>
          <w:color w:val="000000"/>
          <w:sz w:val="22"/>
          <w:szCs w:val="22"/>
        </w:rPr>
        <w:t>v.</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Sidway</w:t>
      </w:r>
      <w:bookmarkEnd w:id="0"/>
      <w:proofErr w:type="spellEnd"/>
    </w:p>
    <w:p w14:paraId="7746955F" w14:textId="77777777" w:rsidR="00B27210" w:rsidRPr="007E4F42" w:rsidRDefault="00B27210" w:rsidP="00B27210">
      <w:pPr>
        <w:jc w:val="center"/>
        <w:rPr>
          <w:rFonts w:ascii="Verdana" w:hAnsi="Verdana"/>
          <w:color w:val="000000"/>
          <w:sz w:val="22"/>
          <w:szCs w:val="22"/>
        </w:rPr>
      </w:pPr>
      <w:r w:rsidRPr="007E4F42">
        <w:rPr>
          <w:rFonts w:ascii="Verdana" w:hAnsi="Verdana"/>
          <w:color w:val="000000"/>
          <w:sz w:val="22"/>
          <w:szCs w:val="22"/>
        </w:rPr>
        <w:br/>
        <w:t>27 N.E. 256 (N.Y. 1891)</w:t>
      </w:r>
    </w:p>
    <w:p w14:paraId="69DD53E5" w14:textId="77777777" w:rsidR="00B27210" w:rsidRPr="007E4F42" w:rsidRDefault="00B27210" w:rsidP="00B27210">
      <w:pPr>
        <w:jc w:val="center"/>
        <w:rPr>
          <w:rFonts w:ascii="Verdana" w:hAnsi="Verdana"/>
          <w:color w:val="000000"/>
          <w:sz w:val="22"/>
          <w:szCs w:val="22"/>
        </w:rPr>
      </w:pPr>
      <w:r w:rsidRPr="007E4F42">
        <w:rPr>
          <w:rFonts w:ascii="Verdana" w:hAnsi="Verdana"/>
          <w:color w:val="000000"/>
          <w:sz w:val="22"/>
          <w:szCs w:val="22"/>
        </w:rPr>
        <w:t> </w:t>
      </w:r>
    </w:p>
    <w:p w14:paraId="6AE87817" w14:textId="77777777" w:rsidR="00B27210" w:rsidRPr="007E4F42" w:rsidRDefault="00B27210" w:rsidP="00B27210">
      <w:pPr>
        <w:jc w:val="center"/>
        <w:rPr>
          <w:rFonts w:ascii="Verdana" w:hAnsi="Verdana"/>
          <w:color w:val="000000"/>
          <w:sz w:val="22"/>
          <w:szCs w:val="22"/>
        </w:rPr>
      </w:pPr>
      <w:r w:rsidRPr="007E4F42">
        <w:rPr>
          <w:rFonts w:ascii="Verdana" w:hAnsi="Verdana"/>
          <w:color w:val="000000"/>
          <w:sz w:val="22"/>
          <w:szCs w:val="22"/>
        </w:rPr>
        <w:t>Opinion</w:t>
      </w:r>
    </w:p>
    <w:p w14:paraId="73540CE1" w14:textId="77777777" w:rsidR="00B27210" w:rsidRPr="007E4F42" w:rsidRDefault="00B27210" w:rsidP="00B27210">
      <w:pPr>
        <w:rPr>
          <w:rFonts w:ascii="Verdana" w:hAnsi="Verdana"/>
          <w:color w:val="000000"/>
          <w:sz w:val="22"/>
          <w:szCs w:val="22"/>
        </w:rPr>
      </w:pPr>
      <w:r w:rsidRPr="007E4F42">
        <w:rPr>
          <w:rStyle w:val="grame"/>
          <w:rFonts w:ascii="Verdana" w:hAnsi="Verdana"/>
          <w:color w:val="000000"/>
          <w:sz w:val="22"/>
          <w:szCs w:val="22"/>
        </w:rPr>
        <w:t>Parker, J.</w:t>
      </w:r>
    </w:p>
    <w:p w14:paraId="7A7EFDC2"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w:t>
      </w:r>
    </w:p>
    <w:p w14:paraId="74D9FC93"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The question which provoked the most discussion by counsel on this appeal, and which lies at the foundation of plaintiff's asserted right of recovery, is whether by virtue of a contract defendant's testator William E. Story became indebted to his nephew William E. Story, 2d, on his twenty-first birthday in the sum of five thousand dollars. The trial court found as a fact that "on the 20th day of March, 1869, * * * William E. Story agreed to and with William E. Story, 2d, that if he would refrain from drinking liquor, using tobacco, swearing, and playing cards or billiards for money until he should become 21 years of age then he, the said William E. Story, would at that time pay him, the said William E. Story, 2d, the sum of $5,000 for such refraining, to which the said William E. Story, 2d, agreed," and that he "in all things fully performed his part of said agreement."</w:t>
      </w:r>
    </w:p>
    <w:p w14:paraId="69BB9267"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w:t>
      </w:r>
    </w:p>
    <w:p w14:paraId="5BEC7520"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xml:space="preserve">The defendant contends that the contract was without consideration to support it, and, therefore, invalid. He asserts that the </w:t>
      </w:r>
      <w:proofErr w:type="spellStart"/>
      <w:r w:rsidRPr="007E4F42">
        <w:rPr>
          <w:rStyle w:val="spelle"/>
          <w:rFonts w:ascii="Verdana" w:hAnsi="Verdana"/>
          <w:color w:val="000000"/>
          <w:sz w:val="22"/>
          <w:szCs w:val="22"/>
        </w:rPr>
        <w:t>promisee</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by refraining from the use of liquor and tobacco was not harmed but benefited; that that which he did was best for him to do independently of his uncle's promise, and insists that it follows that unless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was benefited, the contract was without consideration.</w:t>
      </w:r>
    </w:p>
    <w:p w14:paraId="19562232"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w:t>
      </w:r>
    </w:p>
    <w:p w14:paraId="186A9C47"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 . The Exchequer Chamber, in 1875, defined consideration as follows: "A valuable consideration in the sense of the law may consist either in some right, interest, profit or benefit accruing to the one party, or some forbearance, detriment, loss or responsibility given, suffered or undertaken by the other."</w:t>
      </w:r>
      <w:r w:rsidRPr="007E4F42">
        <w:rPr>
          <w:rStyle w:val="apple-converted-space"/>
          <w:rFonts w:ascii="Verdana" w:hAnsi="Verdana"/>
          <w:color w:val="000000"/>
          <w:sz w:val="22"/>
          <w:szCs w:val="22"/>
        </w:rPr>
        <w:t> </w:t>
      </w:r>
      <w:r w:rsidRPr="007E4F42">
        <w:rPr>
          <w:rFonts w:ascii="Verdana" w:hAnsi="Verdana"/>
          <w:color w:val="000000"/>
          <w:sz w:val="22"/>
          <w:szCs w:val="22"/>
        </w:rPr>
        <w:t> . . .</w:t>
      </w:r>
    </w:p>
    <w:p w14:paraId="4CFA078A"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w:t>
      </w:r>
    </w:p>
    <w:p w14:paraId="2F00185E"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Pollock, in his work on contracts, page 166, after citing the definition given by the Exchequer Chamber already quoted, says: "The second branch of this judicial description is really the most important one. Consideration means not so much that one party is profiting as that the other abandons some legal right in the present or limits his legal freedom of action in the future as an inducement for the promise of the first."</w:t>
      </w:r>
    </w:p>
    <w:p w14:paraId="31B3A2D2"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 </w:t>
      </w:r>
    </w:p>
    <w:p w14:paraId="537A0F81" w14:textId="77777777" w:rsidR="00B27210" w:rsidRPr="007E4F42" w:rsidRDefault="00B27210" w:rsidP="00B27210">
      <w:pPr>
        <w:ind w:firstLine="720"/>
        <w:rPr>
          <w:rFonts w:ascii="Verdana" w:hAnsi="Verdana"/>
          <w:color w:val="000000"/>
          <w:sz w:val="22"/>
          <w:szCs w:val="22"/>
        </w:rPr>
      </w:pPr>
      <w:r w:rsidRPr="007E4F42">
        <w:rPr>
          <w:rFonts w:ascii="Verdana" w:hAnsi="Verdana"/>
          <w:color w:val="000000"/>
          <w:sz w:val="22"/>
          <w:szCs w:val="22"/>
        </w:rPr>
        <w:t>Now, applying this rule to the facts before us, the</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promisee</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 xml:space="preserve">used tobacco, occasionally drank liquor, and he had a legal right to do so. That right he abandoned for a period of years upon the strength of the promise of the testator that for such forbearance he would give him $5,000. We need not speculate on the effort which may have been required to give up the use of those stimulants. It is sufficient that he restricted his lawful freedom of action within certain prescribed limits upon the faith of his uncle's agreement, and now having fully performed the conditions imposed, it is of no moment whether such performance actually proved a benefit to </w:t>
      </w:r>
      <w:proofErr w:type="spellStart"/>
      <w:r w:rsidRPr="007E4F42">
        <w:rPr>
          <w:rFonts w:ascii="Verdana" w:hAnsi="Verdana"/>
          <w:color w:val="000000"/>
          <w:sz w:val="22"/>
          <w:szCs w:val="22"/>
        </w:rPr>
        <w:t>the</w:t>
      </w:r>
      <w:r w:rsidRPr="007E4F42">
        <w:rPr>
          <w:rStyle w:val="spelle"/>
          <w:rFonts w:ascii="Verdana" w:hAnsi="Verdana"/>
          <w:color w:val="000000"/>
          <w:sz w:val="22"/>
          <w:szCs w:val="22"/>
        </w:rPr>
        <w:t>promisor</w:t>
      </w:r>
      <w:proofErr w:type="spellEnd"/>
      <w:r w:rsidRPr="007E4F42">
        <w:rPr>
          <w:rFonts w:ascii="Verdana" w:hAnsi="Verdana"/>
          <w:color w:val="000000"/>
          <w:sz w:val="22"/>
          <w:szCs w:val="22"/>
        </w:rPr>
        <w:t xml:space="preserve">, and the court will not inquire into it, but were it a proper </w:t>
      </w:r>
      <w:r w:rsidRPr="007E4F42">
        <w:rPr>
          <w:rFonts w:ascii="Verdana" w:hAnsi="Verdana"/>
          <w:color w:val="000000"/>
          <w:sz w:val="22"/>
          <w:szCs w:val="22"/>
        </w:rPr>
        <w:lastRenderedPageBreak/>
        <w:t>subject of inquiry, we see nothing in this record that would permit a determination that the uncle was not benefited in a legal sense.</w:t>
      </w:r>
    </w:p>
    <w:p w14:paraId="0CB1B111"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w:t>
      </w:r>
    </w:p>
    <w:p w14:paraId="17E28D8E"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 .</w:t>
      </w:r>
    </w:p>
    <w:p w14:paraId="695D32C9"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w:t>
      </w:r>
    </w:p>
    <w:p w14:paraId="37723DAF"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The order appealed from should be reversed and the judgment of the Special Term affirmed, with costs payable out of the estate.</w:t>
      </w:r>
    </w:p>
    <w:p w14:paraId="34B5354C"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 </w:t>
      </w:r>
    </w:p>
    <w:p w14:paraId="26CA6C78" w14:textId="77777777" w:rsidR="00B27210" w:rsidRPr="007E4F42" w:rsidRDefault="00B27210" w:rsidP="00B27210">
      <w:pPr>
        <w:rPr>
          <w:rFonts w:ascii="Verdana" w:hAnsi="Verdana"/>
          <w:color w:val="000000"/>
          <w:sz w:val="22"/>
          <w:szCs w:val="22"/>
        </w:rPr>
      </w:pPr>
      <w:r w:rsidRPr="007E4F42">
        <w:rPr>
          <w:rFonts w:ascii="Verdana" w:hAnsi="Verdana"/>
          <w:color w:val="000000"/>
          <w:sz w:val="22"/>
          <w:szCs w:val="22"/>
        </w:rPr>
        <w:t>All concur.</w:t>
      </w:r>
    </w:p>
    <w:p w14:paraId="3EAFF27D"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10"/>
    <w:rsid w:val="00B27210"/>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AABC"/>
  <w15:chartTrackingRefBased/>
  <w15:docId w15:val="{1748C00F-5111-46C9-9D45-8A03B59E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10"/>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7210"/>
  </w:style>
  <w:style w:type="character" w:customStyle="1" w:styleId="grame">
    <w:name w:val="grame"/>
    <w:basedOn w:val="DefaultParagraphFont"/>
    <w:rsid w:val="00B27210"/>
  </w:style>
  <w:style w:type="character" w:customStyle="1" w:styleId="spelle">
    <w:name w:val="spelle"/>
    <w:basedOn w:val="DefaultParagraphFont"/>
    <w:rsid w:val="00B2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2020-07-31T21:56:00Z</dcterms:created>
  <dcterms:modified xsi:type="dcterms:W3CDTF">2020-07-31T21:56:00Z</dcterms:modified>
</cp:coreProperties>
</file>